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Dodatek č. 1 ke Směrnici Úplata za předškolní vzdělávání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Stanovení a splatnost úplaty za předškolní vzdělávání pro školní rok 2023/2024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Prosttext1"/>
        <w:numPr>
          <w:ilvl w:val="0"/>
          <w:numId w:val="1"/>
        </w:numPr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>
      <w:pPr>
        <w:pStyle w:val="Prosttext1"/>
        <w:numPr>
          <w:ilvl w:val="0"/>
          <w:numId w:val="1"/>
        </w:numPr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se stanovuje na období školního roku.</w:t>
      </w:r>
    </w:p>
    <w:p>
      <w:pPr>
        <w:pStyle w:val="Prosttext1"/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Prosttext1"/>
        <w:bidi w:val="0"/>
        <w:ind w:left="284" w:hanging="284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Prosttext1"/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Podle § 123, odst. (4) zákona č. 561/2004 Sb. o předškolním, základním středním, vyšším odborném a jiném vzdělávání (školský zákon) </w:t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/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stanovuji</w:t>
      </w:r>
    </w:p>
    <w:p>
      <w:pPr>
        <w:pStyle w:val="Prosttext1"/>
        <w:bidi w:val="0"/>
        <w:spacing w:lineRule="auto" w:line="360"/>
        <w:ind w:left="284" w:hanging="284"/>
        <w:jc w:val="center"/>
        <w:rPr>
          <w:rFonts w:ascii="Times New Roman" w:hAnsi="Times New Roman"/>
          <w:sz w:val="24"/>
        </w:rPr>
      </w:pPr>
      <w:r>
        <w:rPr/>
      </w:r>
    </w:p>
    <w:p>
      <w:pPr>
        <w:pStyle w:val="Prosttext1"/>
        <w:tabs>
          <w:tab w:val="clear" w:pos="709"/>
          <w:tab w:val="left" w:pos="-280" w:leader="none"/>
        </w:tabs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výši úplaty za předškolní vzdělávání od 1. 9. 2023 školního roku 2023/204 pro všechny děti v mateřské škole ve výši</w:t>
      </w:r>
    </w:p>
    <w:p>
      <w:pPr>
        <w:pStyle w:val="Prosttext1"/>
        <w:tabs>
          <w:tab w:val="clear" w:pos="709"/>
          <w:tab w:val="left" w:pos="-280" w:leader="none"/>
        </w:tabs>
        <w:bidi w:val="0"/>
        <w:spacing w:lineRule="auto" w:line="360"/>
        <w:ind w:left="0" w:right="0" w:hanging="0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left="284" w:hanging="284"/>
        <w:jc w:val="left"/>
        <w:rPr/>
      </w:pPr>
      <w:r>
        <w:rPr/>
        <w:t>celodenní docházka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4"/>
          <w:szCs w:val="20"/>
          <w:lang w:val="cs-CZ" w:eastAsia="cs-CZ" w:bidi="ar-SA"/>
        </w:rPr>
        <w:t>4</w:t>
      </w:r>
      <w:r>
        <w:rPr/>
        <w:t>00,- Kč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ind w:left="284" w:hanging="284"/>
        <w:jc w:val="left"/>
        <w:rPr/>
      </w:pPr>
      <w:r>
        <w:rPr>
          <w:rFonts w:ascii="Times New Roman" w:hAnsi="Times New Roman"/>
          <w:sz w:val="24"/>
        </w:rPr>
        <w:t>polodenní docházka</w:t>
        <w:tab/>
        <w:tab/>
        <w:tab/>
        <w:tab/>
        <w:tab/>
        <w:tab/>
        <w:tab/>
        <w:tab/>
        <w:t>200,- Kč</w:t>
      </w:r>
    </w:p>
    <w:p>
      <w:pPr>
        <w:pStyle w:val="ListParagraph"/>
        <w:bidi w:val="0"/>
        <w:spacing w:lineRule="auto" w:line="360"/>
        <w:ind w:left="284" w:hanging="284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odle § 123, odst. 2 zákona č. 561/2004 Sb. o předškolním, základním středním, vyšším odborném a jiném vzdělávání (školský zákon) s účinností od 1. 9. 2017 se poskytuje dítěti vzdělávání v mateřské škole bezúplatně od počátku školního roku, který následuje po dni, kdy dítě dosáhne pátého roku věku. </w:t>
      </w:r>
    </w:p>
    <w:p>
      <w:pPr>
        <w:pStyle w:val="ListParagraph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>Směrnice nabývá účinnosti dnem 1. 9. 2023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>V Josefově Dole 28. 6. 2023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ListParagraph"/>
        <w:tabs>
          <w:tab w:val="clear" w:pos="709"/>
          <w:tab w:val="center" w:pos="793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ab/>
        <w:t>Mgr. Kateřina Titěrová</w:t>
      </w:r>
    </w:p>
    <w:p>
      <w:pPr>
        <w:pStyle w:val="ListParagraph"/>
        <w:tabs>
          <w:tab w:val="clear" w:pos="709"/>
          <w:tab w:val="center" w:pos="793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</w:rPr>
        <w:tab/>
        <w:t>ředitelka školy</w:t>
      </w:r>
    </w:p>
    <w:sectPr>
      <w:type w:val="nextPage"/>
      <w:pgSz w:w="11906" w:h="16838"/>
      <w:pgMar w:left="1150" w:right="113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77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rosttext1">
    <w:name w:val="Prostý text1"/>
    <w:basedOn w:val="Normal"/>
    <w:qFormat/>
    <w:pPr/>
    <w:rPr>
      <w:rFonts w:ascii="Courier New" w:hAnsi="Courier New"/>
      <w:color w:val="000000"/>
      <w:sz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LibreOffice/7.4.3.2$Windows_X86_64 LibreOffice_project/1048a8393ae2eeec98dff31b5c133c5f1d08b890</Application>
  <AppVersion>15.0000</AppVersion>
  <Pages>1</Pages>
  <Words>156</Words>
  <Characters>835</Characters>
  <CharactersWithSpaces>991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2023-06-30T21:39:23Z</dcterms:created>
  <dc:creator/>
  <dc:description/>
  <dc:language>cs-CZ</dc:language>
  <cp:lastModifiedBy/>
  <dcterms:modified xsi:type="dcterms:W3CDTF">2023-06-30T21:54:48Z</dcterms:modified>
  <cp:revision>1</cp:revision>
  <dc:subject/>
  <dc:title/>
</cp:coreProperties>
</file>