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 xml:space="preserve">Dodatek č. </w:t>
      </w:r>
      <w:r>
        <w:rPr>
          <w:rFonts w:eastAsia="NSimSun" w:cs="Arial"/>
          <w:b/>
          <w:bCs/>
          <w:color w:val="auto"/>
          <w:kern w:val="2"/>
          <w:sz w:val="24"/>
          <w:szCs w:val="24"/>
          <w:lang w:val="cs-CZ" w:eastAsia="zh-CN" w:bidi="hi-IN"/>
        </w:rPr>
        <w:t>3</w:t>
      </w:r>
      <w:r>
        <w:rPr>
          <w:b/>
          <w:bCs/>
        </w:rPr>
        <w:t xml:space="preserve"> ke Směrnici Úplata za předškolní vzdělávání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č. j.: </w:t>
      </w:r>
      <w:r>
        <w:rPr>
          <w:rFonts w:eastAsia="NSimSun" w:cs="Arial"/>
          <w:color w:val="auto"/>
          <w:kern w:val="2"/>
          <w:sz w:val="24"/>
          <w:szCs w:val="24"/>
          <w:lang w:val="cs-CZ" w:eastAsia="zh-CN" w:bidi="hi-IN"/>
        </w:rPr>
        <w:t>65</w:t>
      </w:r>
      <w:r>
        <w:rPr/>
        <w:t>/20</w:t>
      </w:r>
      <w:r>
        <w:rPr>
          <w:rFonts w:eastAsia="NSimSun" w:cs="Arial"/>
          <w:color w:val="auto"/>
          <w:kern w:val="2"/>
          <w:sz w:val="24"/>
          <w:szCs w:val="24"/>
          <w:lang w:val="cs-CZ" w:eastAsia="zh-CN" w:bidi="hi-IN"/>
        </w:rPr>
        <w:t>24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  <w:t xml:space="preserve">Stanovení a splatnost úplaty za předškolní vzdělávání </w:t>
      </w:r>
      <w:r>
        <w:rPr>
          <w:rFonts w:eastAsia="NSimSun" w:cs="Arial"/>
          <w:b/>
          <w:bCs/>
          <w:color w:val="auto"/>
          <w:kern w:val="2"/>
          <w:sz w:val="24"/>
          <w:szCs w:val="24"/>
          <w:u w:val="single"/>
          <w:lang w:val="cs-CZ" w:eastAsia="zh-CN" w:bidi="hi-IN"/>
        </w:rPr>
        <w:t xml:space="preserve">od 1. </w:t>
      </w:r>
      <w:r>
        <w:rPr>
          <w:rFonts w:eastAsia="NSimSun" w:cs="Arial"/>
          <w:b/>
          <w:bCs/>
          <w:color w:val="auto"/>
          <w:kern w:val="2"/>
          <w:sz w:val="24"/>
          <w:szCs w:val="24"/>
          <w:u w:val="single"/>
          <w:lang w:val="cs-CZ" w:eastAsia="zh-CN" w:bidi="hi-IN"/>
        </w:rPr>
        <w:t>9</w:t>
      </w:r>
      <w:r>
        <w:rPr>
          <w:rFonts w:eastAsia="NSimSun" w:cs="Arial"/>
          <w:b/>
          <w:bCs/>
          <w:color w:val="auto"/>
          <w:kern w:val="2"/>
          <w:sz w:val="24"/>
          <w:szCs w:val="24"/>
          <w:u w:val="single"/>
          <w:lang w:val="cs-CZ" w:eastAsia="zh-CN" w:bidi="hi-IN"/>
        </w:rPr>
        <w:t xml:space="preserve">. </w:t>
      </w:r>
      <w:r>
        <w:rPr>
          <w:b/>
          <w:bCs/>
          <w:u w:val="single"/>
        </w:rPr>
        <w:t>2024</w:t>
      </w:r>
    </w:p>
    <w:p>
      <w:pPr>
        <w:pStyle w:val="Normal"/>
        <w:bidi w:val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bidi w:val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bidi w:val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Prosttext1"/>
        <w:numPr>
          <w:ilvl w:val="0"/>
          <w:numId w:val="1"/>
        </w:numPr>
        <w:bidi w:val="0"/>
        <w:spacing w:lineRule="auto" w:line="360"/>
        <w:ind w:left="284" w:hanging="284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Úplata za předškolní vzdělávání je úplatou měsíční.</w:t>
      </w:r>
    </w:p>
    <w:p>
      <w:pPr>
        <w:pStyle w:val="Prosttext1"/>
        <w:numPr>
          <w:ilvl w:val="0"/>
          <w:numId w:val="1"/>
        </w:numPr>
        <w:bidi w:val="0"/>
        <w:spacing w:lineRule="auto" w:line="360"/>
        <w:ind w:left="284" w:hanging="284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Úplata za předškolní vzdělávání se stanovuje na období školního roku.</w:t>
      </w:r>
    </w:p>
    <w:p>
      <w:pPr>
        <w:pStyle w:val="Prosttext1"/>
        <w:bidi w:val="0"/>
        <w:spacing w:lineRule="auto" w:line="360"/>
        <w:ind w:left="284" w:hanging="284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Prosttext1"/>
        <w:bidi w:val="0"/>
        <w:ind w:left="284" w:hanging="284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Prosttext1"/>
        <w:bidi w:val="0"/>
        <w:spacing w:lineRule="auto" w:line="360"/>
        <w:ind w:left="0" w:right="0" w:hanging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Podle § 123, odst. (4) zákona č. 561/2004 Sb. o předškolním, základním středním, vyšším odborném a jiném vzdělávání (školský zákon) v platném znění</w:t>
      </w:r>
    </w:p>
    <w:p>
      <w:pPr>
        <w:pStyle w:val="Prosttext1"/>
        <w:bidi w:val="0"/>
        <w:spacing w:lineRule="auto" w:line="360"/>
        <w:ind w:left="284" w:hanging="28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Prosttext1"/>
        <w:bidi w:val="0"/>
        <w:spacing w:lineRule="auto" w:line="360"/>
        <w:ind w:left="284" w:hanging="28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od 1. 1. 2024 stanovuje  výši úplaty za předškolní vzdělávání zřizovatel.</w:t>
      </w:r>
    </w:p>
    <w:p>
      <w:pPr>
        <w:pStyle w:val="Prosttext1"/>
        <w:bidi w:val="0"/>
        <w:spacing w:lineRule="auto" w:line="360"/>
        <w:ind w:left="284" w:hanging="28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Prosttext1"/>
        <w:tabs>
          <w:tab w:val="clear" w:pos="720"/>
          <w:tab w:val="left" w:pos="-280" w:leader="none"/>
        </w:tabs>
        <w:bidi w:val="0"/>
        <w:spacing w:lineRule="auto" w:line="360"/>
        <w:ind w:left="0" w:right="0" w:hanging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Výše úplaty za předškolní vzdělávání </w:t>
      </w:r>
      <w:r>
        <w:rPr>
          <w:rFonts w:eastAsia="NSimSun" w:cs="Arial" w:ascii="Times New Roman" w:hAnsi="Times New Roman"/>
          <w:color w:val="000000"/>
          <w:kern w:val="2"/>
          <w:sz w:val="24"/>
          <w:szCs w:val="24"/>
          <w:lang w:val="cs-CZ" w:eastAsia="zh-CN" w:bidi="hi-IN"/>
        </w:rPr>
        <w:t xml:space="preserve">zůstává </w:t>
      </w:r>
      <w:r>
        <w:rPr>
          <w:rFonts w:eastAsia="NSimSun" w:cs="Arial" w:ascii="Times New Roman" w:hAnsi="Times New Roman"/>
          <w:color w:val="000000"/>
          <w:kern w:val="2"/>
          <w:sz w:val="24"/>
          <w:szCs w:val="24"/>
          <w:lang w:val="cs-CZ" w:eastAsia="zh-CN" w:bidi="hi-IN"/>
        </w:rPr>
        <w:t>pro školní rok</w:t>
      </w:r>
      <w:r>
        <w:rPr>
          <w:rFonts w:ascii="Times New Roman" w:hAnsi="Times New Roman"/>
          <w:sz w:val="24"/>
        </w:rPr>
        <w:t xml:space="preserve"> 202</w:t>
      </w:r>
      <w:r>
        <w:rPr>
          <w:rFonts w:eastAsia="NSimSun" w:cs="Arial" w:ascii="Times New Roman" w:hAnsi="Times New Roman"/>
          <w:color w:val="000000"/>
          <w:kern w:val="2"/>
          <w:sz w:val="24"/>
          <w:szCs w:val="24"/>
          <w:lang w:val="cs-CZ" w:eastAsia="zh-CN" w:bidi="hi-IN"/>
        </w:rPr>
        <w:t>4</w:t>
      </w:r>
      <w:r>
        <w:rPr>
          <w:rFonts w:ascii="Times New Roman" w:hAnsi="Times New Roman"/>
          <w:sz w:val="24"/>
        </w:rPr>
        <w:t>/202</w:t>
      </w:r>
      <w:r>
        <w:rPr>
          <w:rFonts w:eastAsia="NSimSun" w:cs="Arial" w:ascii="Times New Roman" w:hAnsi="Times New Roman"/>
          <w:color w:val="000000"/>
          <w:kern w:val="2"/>
          <w:sz w:val="24"/>
          <w:szCs w:val="24"/>
          <w:lang w:val="cs-CZ" w:eastAsia="zh-CN" w:bidi="hi-IN"/>
        </w:rPr>
        <w:t>5</w:t>
      </w:r>
      <w:r>
        <w:rPr>
          <w:rFonts w:ascii="Times New Roman" w:hAnsi="Times New Roman"/>
          <w:sz w:val="24"/>
        </w:rPr>
        <w:t xml:space="preserve"> pro všechny děti v mateřské škole ve stejné výši jako dosud</w:t>
      </w:r>
    </w:p>
    <w:p>
      <w:pPr>
        <w:pStyle w:val="Prosttext1"/>
        <w:tabs>
          <w:tab w:val="clear" w:pos="720"/>
          <w:tab w:val="left" w:pos="-280" w:leader="none"/>
        </w:tabs>
        <w:bidi w:val="0"/>
        <w:spacing w:lineRule="auto" w:line="360"/>
        <w:ind w:left="0" w:right="0" w:hanging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ListParagraph"/>
        <w:numPr>
          <w:ilvl w:val="0"/>
          <w:numId w:val="2"/>
        </w:numPr>
        <w:bidi w:val="0"/>
        <w:spacing w:lineRule="auto" w:line="360"/>
        <w:ind w:left="284" w:hanging="284"/>
        <w:jc w:val="left"/>
        <w:rPr>
          <w:rFonts w:ascii="Times New Roman" w:hAnsi="Times New Roman" w:eastAsia="NSimSun" w:cs="Arial"/>
          <w:color w:val="auto"/>
          <w:kern w:val="2"/>
          <w:sz w:val="24"/>
          <w:szCs w:val="24"/>
          <w:lang w:val="cs-CZ" w:eastAsia="zh-CN" w:bidi="hi-IN"/>
        </w:rPr>
      </w:pPr>
      <w:r>
        <w:rPr>
          <w:rFonts w:eastAsia="NSimSun" w:cs="Arial" w:ascii="Times New Roman" w:hAnsi="Times New Roman"/>
          <w:color w:val="auto"/>
          <w:kern w:val="2"/>
          <w:sz w:val="24"/>
          <w:szCs w:val="24"/>
          <w:lang w:val="cs-CZ" w:eastAsia="zh-CN" w:bidi="hi-IN"/>
        </w:rPr>
        <w:t>celodenní docházka</w:t>
        <w:tab/>
        <w:tab/>
        <w:tab/>
        <w:tab/>
        <w:tab/>
        <w:tab/>
        <w:tab/>
        <w:tab/>
        <w:t>400,- Kč</w:t>
      </w:r>
    </w:p>
    <w:p>
      <w:pPr>
        <w:pStyle w:val="ListParagraph"/>
        <w:numPr>
          <w:ilvl w:val="0"/>
          <w:numId w:val="2"/>
        </w:numPr>
        <w:bidi w:val="0"/>
        <w:spacing w:lineRule="auto" w:line="360"/>
        <w:ind w:left="284" w:hanging="284"/>
        <w:jc w:val="left"/>
        <w:rPr/>
      </w:pPr>
      <w:r>
        <w:rPr>
          <w:rFonts w:ascii="Times New Roman" w:hAnsi="Times New Roman"/>
          <w:sz w:val="24"/>
        </w:rPr>
        <w:t>polodenní docházka</w:t>
        <w:tab/>
        <w:tab/>
        <w:tab/>
        <w:tab/>
        <w:tab/>
        <w:tab/>
        <w:tab/>
        <w:tab/>
        <w:t>200,- Kč</w:t>
      </w:r>
    </w:p>
    <w:p>
      <w:pPr>
        <w:pStyle w:val="ListParagraph"/>
        <w:bidi w:val="0"/>
        <w:spacing w:lineRule="auto" w:line="360"/>
        <w:ind w:left="284" w:hanging="284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ListParagraph"/>
        <w:bidi w:val="0"/>
        <w:spacing w:lineRule="auto" w:line="360" w:before="0" w:after="0"/>
        <w:ind w:left="0" w:right="0" w:hanging="0"/>
        <w:contextualSpacing/>
        <w:jc w:val="both"/>
        <w:rPr/>
      </w:pPr>
      <w:r>
        <w:rPr>
          <w:rFonts w:ascii="Times New Roman" w:hAnsi="Times New Roman"/>
          <w:sz w:val="24"/>
        </w:rPr>
        <w:t xml:space="preserve">Podle § 123, odst. 2 zákona č. 561/2004 Sb. o předškolním, základním středním, vyšším odborném a jiném vzdělávání (školský zákon) s účinností od 1. 9. 2017 se poskytuje dítěti vzdělávání v mateřské škole bezúplatně od počátku školního roku, který následuje po dni, kdy dítě dosáhne pátého roku věku. </w:t>
      </w:r>
    </w:p>
    <w:p>
      <w:pPr>
        <w:pStyle w:val="ListParagraph"/>
        <w:bidi w:val="0"/>
        <w:spacing w:lineRule="auto" w:line="360" w:before="0" w:after="0"/>
        <w:ind w:left="0" w:right="0" w:hanging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ListParagraph"/>
        <w:bidi w:val="0"/>
        <w:spacing w:before="0" w:after="0"/>
        <w:ind w:left="0" w:right="0" w:hanging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ListParagraph"/>
        <w:bidi w:val="0"/>
        <w:spacing w:before="0" w:after="0"/>
        <w:ind w:left="0" w:right="0" w:hanging="0"/>
        <w:contextualSpacing/>
        <w:jc w:val="both"/>
        <w:rPr/>
      </w:pPr>
      <w:r>
        <w:rPr>
          <w:rFonts w:ascii="Times New Roman" w:hAnsi="Times New Roman"/>
          <w:sz w:val="24"/>
        </w:rPr>
        <w:t xml:space="preserve">Směrnice nabývá účinnosti dnem 1. </w:t>
      </w:r>
      <w:r>
        <w:rPr>
          <w:rFonts w:eastAsia="NSimSun" w:cs="Arial" w:ascii="Times New Roman" w:hAnsi="Times New Roman"/>
          <w:color w:val="auto"/>
          <w:kern w:val="2"/>
          <w:sz w:val="24"/>
          <w:szCs w:val="24"/>
          <w:lang w:val="cs-CZ" w:eastAsia="zh-CN" w:bidi="hi-IN"/>
        </w:rPr>
        <w:t>9</w:t>
      </w:r>
      <w:r>
        <w:rPr>
          <w:rFonts w:ascii="Times New Roman" w:hAnsi="Times New Roman"/>
          <w:sz w:val="24"/>
        </w:rPr>
        <w:t>. 202</w:t>
      </w:r>
      <w:r>
        <w:rPr>
          <w:rFonts w:eastAsia="NSimSun" w:cs="Arial" w:ascii="Times New Roman" w:hAnsi="Times New Roman"/>
          <w:color w:val="auto"/>
          <w:kern w:val="2"/>
          <w:sz w:val="24"/>
          <w:szCs w:val="24"/>
          <w:lang w:val="cs-CZ" w:eastAsia="zh-CN" w:bidi="hi-IN"/>
        </w:rPr>
        <w:t>4</w:t>
      </w:r>
    </w:p>
    <w:p>
      <w:pPr>
        <w:pStyle w:val="ListParagraph"/>
        <w:bidi w:val="0"/>
        <w:spacing w:before="0" w:after="0"/>
        <w:ind w:left="0" w:right="0" w:hanging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ListParagraph"/>
        <w:bidi w:val="0"/>
        <w:spacing w:before="0" w:after="0"/>
        <w:ind w:left="0" w:right="0" w:hanging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ListParagraph"/>
        <w:bidi w:val="0"/>
        <w:spacing w:before="0" w:after="0"/>
        <w:ind w:left="0" w:right="0" w:hanging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ListParagraph"/>
        <w:bidi w:val="0"/>
        <w:spacing w:before="0" w:after="0"/>
        <w:ind w:left="0" w:right="0" w:hanging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ListParagraph"/>
        <w:bidi w:val="0"/>
        <w:spacing w:before="0" w:after="0"/>
        <w:ind w:left="0" w:right="0" w:hanging="0"/>
        <w:contextualSpacing/>
        <w:jc w:val="both"/>
        <w:rPr/>
      </w:pPr>
      <w:r>
        <w:rPr>
          <w:rFonts w:ascii="Times New Roman" w:hAnsi="Times New Roman"/>
          <w:sz w:val="24"/>
        </w:rPr>
        <w:t xml:space="preserve">V Josefově Dole </w:t>
      </w:r>
      <w:r>
        <w:rPr>
          <w:rFonts w:eastAsia="NSimSun" w:cs="Arial" w:ascii="Times New Roman" w:hAnsi="Times New Roman"/>
          <w:color w:val="auto"/>
          <w:kern w:val="2"/>
          <w:sz w:val="24"/>
          <w:szCs w:val="24"/>
          <w:lang w:val="cs-CZ" w:eastAsia="zh-CN" w:bidi="hi-IN"/>
        </w:rPr>
        <w:t>27. 6. 2024</w:t>
      </w:r>
    </w:p>
    <w:p>
      <w:pPr>
        <w:pStyle w:val="ListParagraph"/>
        <w:bidi w:val="0"/>
        <w:spacing w:before="0" w:after="0"/>
        <w:ind w:left="0" w:right="0" w:hanging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ListParagraph"/>
        <w:bidi w:val="0"/>
        <w:spacing w:before="0" w:after="0"/>
        <w:ind w:left="0" w:right="0" w:hanging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ListParagraph"/>
        <w:bidi w:val="0"/>
        <w:spacing w:before="0" w:after="0"/>
        <w:ind w:left="0" w:right="0" w:hanging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ListParagraph"/>
        <w:bidi w:val="0"/>
        <w:spacing w:before="0" w:after="0"/>
        <w:ind w:left="0" w:right="0" w:hanging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ListParagraph"/>
        <w:tabs>
          <w:tab w:val="clear" w:pos="720"/>
          <w:tab w:val="center" w:pos="7930" w:leader="none"/>
        </w:tabs>
        <w:bidi w:val="0"/>
        <w:spacing w:before="0" w:after="0"/>
        <w:ind w:left="0" w:right="0" w:hanging="0"/>
        <w:contextualSpacing/>
        <w:jc w:val="both"/>
        <w:rPr/>
      </w:pPr>
      <w:r>
        <w:rPr>
          <w:rFonts w:ascii="Times New Roman" w:hAnsi="Times New Roman"/>
          <w:sz w:val="24"/>
        </w:rPr>
        <w:tab/>
        <w:t>Mgr. Kateřina Titěrová</w:t>
      </w:r>
    </w:p>
    <w:p>
      <w:pPr>
        <w:pStyle w:val="ListParagraph"/>
        <w:tabs>
          <w:tab w:val="clear" w:pos="720"/>
          <w:tab w:val="center" w:pos="7930" w:leader="none"/>
        </w:tabs>
        <w:bidi w:val="0"/>
        <w:spacing w:before="0" w:after="0"/>
        <w:ind w:left="0" w:right="0" w:hanging="0"/>
        <w:contextualSpacing/>
        <w:jc w:val="both"/>
        <w:rPr/>
      </w:pPr>
      <w:r>
        <w:rPr>
          <w:rFonts w:ascii="Times New Roman" w:hAnsi="Times New Roman"/>
          <w:sz w:val="24"/>
        </w:rPr>
        <w:tab/>
        <w:t>ředitelka školy</w:t>
      </w:r>
    </w:p>
    <w:sectPr>
      <w:type w:val="nextPage"/>
      <w:pgSz w:w="11906" w:h="16838"/>
      <w:pgMar w:left="1150" w:right="1136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17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9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Prosttext1">
    <w:name w:val="Prostý text1"/>
    <w:basedOn w:val="Normal"/>
    <w:qFormat/>
    <w:pPr/>
    <w:rPr>
      <w:rFonts w:ascii="Courier New" w:hAnsi="Courier New"/>
      <w:color w:val="000000"/>
      <w:sz w:val="20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48</TotalTime>
  <Application>LibreOffice/6.4.6.2$Windows_X86_64 LibreOffice_project/0ce51a4fd21bff07a5c061082cc82c5ed232f115</Application>
  <Pages>1</Pages>
  <Words>173</Words>
  <Characters>915</Characters>
  <CharactersWithSpaces>1087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2023-06-30T21:39:23Z</dcterms:created>
  <dc:creator/>
  <dc:description/>
  <dc:language>cs-CZ</dc:language>
  <cp:lastModifiedBy/>
  <cp:lastPrinted>2023-12-04T12:56:32Z</cp:lastPrinted>
  <dcterms:modified xsi:type="dcterms:W3CDTF">2024-06-27T09:31:59Z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