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pPr>
      <w:r>
        <w:rPr/>
      </w:r>
    </w:p>
    <w:tbl>
      <w:tblPr>
        <w:tblW w:w="9645" w:type="dxa"/>
        <w:jc w:val="left"/>
        <w:tblInd w:w="-30" w:type="dxa"/>
        <w:tblLayout w:type="fixed"/>
        <w:tblCellMar>
          <w:top w:w="0" w:type="dxa"/>
          <w:left w:w="37" w:type="dxa"/>
          <w:bottom w:w="0" w:type="dxa"/>
          <w:right w:w="70" w:type="dxa"/>
        </w:tblCellMar>
        <w:tblLook w:firstRow="0" w:noVBand="0" w:lastRow="0" w:firstColumn="0" w:lastColumn="0" w:noHBand="0" w:val="0000"/>
      </w:tblPr>
      <w:tblGrid>
        <w:gridCol w:w="4462"/>
        <w:gridCol w:w="5182"/>
      </w:tblGrid>
      <w:tr>
        <w:trPr/>
        <w:tc>
          <w:tcPr>
            <w:tcW w:w="9644" w:type="dxa"/>
            <w:gridSpan w:val="2"/>
            <w:tcBorders>
              <w:top w:val="single" w:sz="6" w:space="0" w:color="000001"/>
              <w:left w:val="single" w:sz="6" w:space="0" w:color="000001"/>
              <w:right w:val="single" w:sz="6" w:space="0" w:color="000001"/>
            </w:tcBorders>
            <w:shd w:color="auto" w:fill="auto" w:val="clear"/>
          </w:tcPr>
          <w:p>
            <w:pPr>
              <w:pStyle w:val="Normal"/>
              <w:widowControl w:val="false"/>
              <w:jc w:val="both"/>
              <w:rPr/>
            </w:pPr>
            <w:bookmarkStart w:id="0" w:name="__DdeLink__1998_155650523"/>
            <w:bookmarkEnd w:id="0"/>
            <w:r>
              <w:rPr>
                <w:szCs w:val="24"/>
              </w:rPr>
              <w:t>Základní škola a Mateřská škola Josefův Důl, okres Jablonec nad Nisou, příspěvková organizace</w:t>
            </w:r>
          </w:p>
        </w:tc>
      </w:tr>
      <w:tr>
        <w:trPr>
          <w:cantSplit w:val="true"/>
        </w:trPr>
        <w:tc>
          <w:tcPr>
            <w:tcW w:w="9644" w:type="dxa"/>
            <w:gridSpan w:val="2"/>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tLeast" w:line="240" w:before="120" w:after="0"/>
              <w:jc w:val="center"/>
              <w:rPr/>
            </w:pPr>
            <w:r>
              <w:rPr>
                <w:b/>
                <w:bCs/>
              </w:rPr>
              <w:t>ORGANIZAČNÍ ŘÁD ŠKOLY</w:t>
            </w:r>
          </w:p>
        </w:tc>
      </w:tr>
      <w:tr>
        <w:trPr>
          <w:trHeight w:val="768" w:hRule="atLeast"/>
          <w:cantSplit w:val="true"/>
        </w:trPr>
        <w:tc>
          <w:tcPr>
            <w:tcW w:w="9644" w:type="dxa"/>
            <w:gridSpan w:val="2"/>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tLeast" w:line="240" w:before="120" w:after="0"/>
              <w:jc w:val="center"/>
              <w:rPr/>
            </w:pPr>
            <w:r>
              <w:rPr>
                <w:b/>
                <w:caps/>
                <w:sz w:val="28"/>
                <w:szCs w:val="28"/>
              </w:rPr>
              <w:t>ŠKOLNÍ ŘÁD</w:t>
            </w:r>
          </w:p>
          <w:p>
            <w:pPr>
              <w:pStyle w:val="Normal"/>
              <w:widowControl w:val="false"/>
              <w:spacing w:lineRule="atLeast" w:line="240" w:before="120" w:after="0"/>
              <w:jc w:val="center"/>
              <w:rPr/>
            </w:pPr>
            <w:r>
              <w:rPr>
                <w:b/>
                <w:caps/>
                <w:sz w:val="28"/>
                <w:szCs w:val="28"/>
              </w:rPr>
              <w:t>PRAVIDLA PRO HODNOCENÍ VÝSLEDKŮ VZDĚLÁVÁNÍ A CHOVÁNÍ ŽÁKŮ – KLASIFIKAČNÍ ŘÁD</w:t>
            </w:r>
          </w:p>
        </w:tc>
      </w:tr>
      <w:tr>
        <w:trPr/>
        <w:tc>
          <w:tcPr>
            <w:tcW w:w="446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tLeast" w:line="240" w:before="120" w:after="0"/>
              <w:jc w:val="both"/>
              <w:rPr/>
            </w:pPr>
            <w:r>
              <w:rPr>
                <w:szCs w:val="24"/>
              </w:rPr>
              <w:t>Č.j.:               Spisový / skartační znak</w:t>
            </w:r>
          </w:p>
        </w:tc>
        <w:tc>
          <w:tcPr>
            <w:tcW w:w="51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tLeast" w:line="240" w:before="120" w:after="0"/>
              <w:jc w:val="both"/>
              <w:rPr/>
            </w:pPr>
            <w:r>
              <w:rPr>
                <w:b/>
                <w:color w:val="0000FF"/>
                <w:szCs w:val="24"/>
              </w:rPr>
              <w:t xml:space="preserve">                </w:t>
            </w:r>
            <w:r>
              <w:rPr>
                <w:b/>
                <w:color w:val="auto"/>
                <w:szCs w:val="24"/>
              </w:rPr>
              <w:t xml:space="preserve"> </w:t>
            </w:r>
            <w:r>
              <w:rPr>
                <w:b/>
                <w:szCs w:val="24"/>
              </w:rPr>
              <w:t>/20</w:t>
            </w:r>
            <w:r>
              <w:rPr>
                <w:b/>
                <w:color w:val="00000A"/>
                <w:sz w:val="24"/>
                <w:szCs w:val="24"/>
              </w:rPr>
              <w:t>24</w:t>
            </w:r>
            <w:r>
              <w:rPr>
                <w:b/>
                <w:szCs w:val="24"/>
              </w:rPr>
              <w:t xml:space="preserve">                   A.1.          A10</w:t>
            </w:r>
          </w:p>
        </w:tc>
      </w:tr>
      <w:tr>
        <w:trPr/>
        <w:tc>
          <w:tcPr>
            <w:tcW w:w="446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tLeast" w:line="240" w:before="120" w:after="0"/>
              <w:jc w:val="both"/>
              <w:rPr/>
            </w:pPr>
            <w:r>
              <w:rPr>
                <w:szCs w:val="24"/>
              </w:rPr>
              <w:t>Vypracoval:</w:t>
            </w:r>
          </w:p>
        </w:tc>
        <w:tc>
          <w:tcPr>
            <w:tcW w:w="5182" w:type="dxa"/>
            <w:tcBorders>
              <w:top w:val="single" w:sz="6" w:space="0" w:color="000001"/>
              <w:left w:val="single" w:sz="6" w:space="0" w:color="000001"/>
              <w:bottom w:val="single" w:sz="6" w:space="0" w:color="000001"/>
              <w:right w:val="single" w:sz="6" w:space="0" w:color="000001"/>
            </w:tcBorders>
            <w:shd w:color="auto" w:fill="auto" w:val="clear"/>
          </w:tcPr>
          <w:p>
            <w:pPr>
              <w:pStyle w:val="DefinitionTerm"/>
              <w:widowControl w:val="false"/>
              <w:spacing w:lineRule="atLeast" w:line="240" w:before="120" w:after="0"/>
              <w:jc w:val="both"/>
              <w:rPr/>
            </w:pPr>
            <w:r>
              <w:rPr>
                <w:szCs w:val="24"/>
              </w:rPr>
              <w:t>Mgr. Kateřina Titěrová, ředitelka školy</w:t>
            </w:r>
          </w:p>
        </w:tc>
      </w:tr>
      <w:tr>
        <w:trPr/>
        <w:tc>
          <w:tcPr>
            <w:tcW w:w="446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tLeast" w:line="240" w:before="120" w:after="0"/>
              <w:jc w:val="both"/>
              <w:rPr/>
            </w:pPr>
            <w:r>
              <w:rPr>
                <w:szCs w:val="24"/>
              </w:rPr>
              <w:t>Schválil:</w:t>
            </w:r>
          </w:p>
        </w:tc>
        <w:tc>
          <w:tcPr>
            <w:tcW w:w="5182" w:type="dxa"/>
            <w:tcBorders>
              <w:top w:val="single" w:sz="6" w:space="0" w:color="000001"/>
              <w:left w:val="single" w:sz="6" w:space="0" w:color="000001"/>
              <w:bottom w:val="single" w:sz="6" w:space="0" w:color="000001"/>
              <w:right w:val="single" w:sz="6" w:space="0" w:color="000001"/>
            </w:tcBorders>
            <w:shd w:color="auto" w:fill="auto" w:val="clear"/>
          </w:tcPr>
          <w:p>
            <w:pPr>
              <w:pStyle w:val="DefinitionTerm"/>
              <w:widowControl w:val="false"/>
              <w:spacing w:lineRule="atLeast" w:line="240" w:before="120" w:after="0"/>
              <w:jc w:val="both"/>
              <w:rPr/>
            </w:pPr>
            <w:r>
              <w:rPr>
                <w:szCs w:val="24"/>
              </w:rPr>
              <w:t>Mgr. Kateřina Titěrová, ředitelka školy</w:t>
            </w:r>
          </w:p>
        </w:tc>
      </w:tr>
      <w:tr>
        <w:trPr/>
        <w:tc>
          <w:tcPr>
            <w:tcW w:w="446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tLeast" w:line="240" w:before="120" w:after="0"/>
              <w:jc w:val="both"/>
              <w:rPr/>
            </w:pPr>
            <w:r>
              <w:rPr>
                <w:szCs w:val="24"/>
              </w:rPr>
              <w:t>Pedagogická rada projednala dne</w:t>
            </w:r>
          </w:p>
        </w:tc>
        <w:tc>
          <w:tcPr>
            <w:tcW w:w="51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tLeast" w:line="240" w:before="120" w:after="0"/>
              <w:jc w:val="both"/>
              <w:rPr>
                <w:szCs w:val="24"/>
              </w:rPr>
            </w:pPr>
            <w:r>
              <w:rPr>
                <w:szCs w:val="24"/>
              </w:rPr>
              <w:t xml:space="preserve">2. </w:t>
            </w:r>
            <w:r>
              <w:rPr>
                <w:szCs w:val="24"/>
              </w:rPr>
              <w:t>9</w:t>
            </w:r>
            <w:r>
              <w:rPr>
                <w:color w:val="00000A"/>
                <w:sz w:val="24"/>
                <w:szCs w:val="24"/>
              </w:rPr>
              <w:t>. 2024</w:t>
            </w:r>
          </w:p>
        </w:tc>
      </w:tr>
      <w:tr>
        <w:trPr/>
        <w:tc>
          <w:tcPr>
            <w:tcW w:w="446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tLeast" w:line="240" w:before="120" w:after="0"/>
              <w:jc w:val="both"/>
              <w:rPr/>
            </w:pPr>
            <w:r>
              <w:rPr>
                <w:szCs w:val="24"/>
              </w:rPr>
              <w:t>Směrnice nabývá platnosti ode dne:</w:t>
            </w:r>
          </w:p>
        </w:tc>
        <w:tc>
          <w:tcPr>
            <w:tcW w:w="51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tLeast" w:line="240" w:before="120" w:after="0"/>
              <w:jc w:val="both"/>
              <w:rPr>
                <w:szCs w:val="24"/>
              </w:rPr>
            </w:pPr>
            <w:r>
              <w:rPr>
                <w:szCs w:val="24"/>
              </w:rPr>
              <w:t>1. 10. 2024</w:t>
            </w:r>
          </w:p>
        </w:tc>
      </w:tr>
      <w:tr>
        <w:trPr/>
        <w:tc>
          <w:tcPr>
            <w:tcW w:w="446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tLeast" w:line="240" w:before="120" w:after="0"/>
              <w:jc w:val="both"/>
              <w:rPr/>
            </w:pPr>
            <w:r>
              <w:rPr>
                <w:szCs w:val="24"/>
              </w:rPr>
              <w:t>Směrnice nabývá účinnosti ode dne:</w:t>
            </w:r>
          </w:p>
        </w:tc>
        <w:tc>
          <w:tcPr>
            <w:tcW w:w="51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tLeast" w:line="240" w:before="120" w:after="0"/>
              <w:jc w:val="both"/>
              <w:rPr>
                <w:szCs w:val="24"/>
              </w:rPr>
            </w:pPr>
            <w:r>
              <w:rPr>
                <w:szCs w:val="24"/>
              </w:rPr>
              <w:t>1. 10. 2024</w:t>
            </w:r>
          </w:p>
        </w:tc>
      </w:tr>
      <w:tr>
        <w:trPr/>
        <w:tc>
          <w:tcPr>
            <w:tcW w:w="446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tLeast" w:line="240" w:before="120" w:after="0"/>
              <w:jc w:val="both"/>
              <w:rPr/>
            </w:pPr>
            <w:r>
              <w:rPr>
                <w:szCs w:val="24"/>
              </w:rPr>
              <w:t>Školská rada schválila dne:</w:t>
            </w:r>
          </w:p>
        </w:tc>
        <w:tc>
          <w:tcPr>
            <w:tcW w:w="51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tLeast" w:line="240" w:before="120" w:after="0"/>
              <w:jc w:val="both"/>
              <w:rPr>
                <w:szCs w:val="24"/>
              </w:rPr>
            </w:pPr>
            <w:r>
              <w:rPr>
                <w:szCs w:val="24"/>
              </w:rPr>
              <w:t>26. 9. 2024</w:t>
            </w:r>
          </w:p>
        </w:tc>
      </w:tr>
    </w:tbl>
    <w:p>
      <w:pPr>
        <w:pStyle w:val="Tlotextu"/>
        <w:jc w:val="both"/>
        <w:rPr/>
      </w:pPr>
      <w:r>
        <w:rPr/>
      </w:r>
    </w:p>
    <w:p>
      <w:pPr>
        <w:pStyle w:val="Tlotextu"/>
        <w:jc w:val="both"/>
        <w:rPr/>
      </w:pPr>
      <w:r>
        <w:rPr/>
      </w:r>
    </w:p>
    <w:p>
      <w:pPr>
        <w:pStyle w:val="Tlotextu"/>
        <w:jc w:val="both"/>
        <w:rPr/>
      </w:pPr>
      <w:r>
        <w:rPr/>
      </w:r>
    </w:p>
    <w:p>
      <w:pPr>
        <w:pStyle w:val="Tlotextu"/>
        <w:jc w:val="both"/>
        <w:rPr/>
      </w:pPr>
      <w:r>
        <w:rPr/>
      </w:r>
    </w:p>
    <w:p>
      <w:pPr>
        <w:pStyle w:val="Tlotextu"/>
        <w:jc w:val="both"/>
        <w:rPr/>
      </w:pPr>
      <w:r>
        <w:rPr/>
      </w:r>
    </w:p>
    <w:p>
      <w:pPr>
        <w:pStyle w:val="Tlotextu"/>
        <w:jc w:val="both"/>
        <w:rPr/>
      </w:pPr>
      <w:r>
        <w:rPr/>
      </w:r>
    </w:p>
    <w:p>
      <w:pPr>
        <w:pStyle w:val="Tlotextu"/>
        <w:jc w:val="both"/>
        <w:rPr/>
      </w:pPr>
      <w:r>
        <w:rPr/>
      </w:r>
    </w:p>
    <w:p>
      <w:pPr>
        <w:pStyle w:val="Normal"/>
        <w:jc w:val="both"/>
        <w:rPr>
          <w:b/>
          <w:b/>
          <w:color w:val="0000FF"/>
        </w:rPr>
      </w:pPr>
      <w:r>
        <w:rPr>
          <w:b/>
        </w:rPr>
        <w:t>Obecná ustanovení</w:t>
      </w:r>
    </w:p>
    <w:p>
      <w:pPr>
        <w:pStyle w:val="Normal"/>
        <w:jc w:val="both"/>
        <w:rPr/>
      </w:pPr>
      <w:r>
        <w:rPr/>
      </w:r>
    </w:p>
    <w:p>
      <w:pPr>
        <w:pStyle w:val="Normal"/>
        <w:jc w:val="both"/>
        <w:rPr/>
      </w:pPr>
      <w:r>
        <w:rPr/>
        <w:t xml:space="preserve">Na základě ustanovení § 30 zákona č. 561/2004 Sb. o předškolním, základním středním, vyšším odborném a jiném vzdělávání (školský zákon) vydávám jako statutární orgán školy tento školní řád. Směrnice je umístěna na webových stránkách školy a na přístupném místě ve škole podle § 30 školského zákona.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Zkladntext21"/>
        <w:spacing w:lineRule="auto" w:line="240" w:before="0" w:after="0"/>
        <w:rPr/>
      </w:pPr>
      <w:r>
        <w:rPr/>
        <w:t xml:space="preserve">  </w:t>
      </w:r>
      <w:r>
        <w:rPr/>
        <w:t>OBSAH</w:t>
      </w:r>
    </w:p>
    <w:p>
      <w:pPr>
        <w:pStyle w:val="Zkladntext21"/>
        <w:spacing w:lineRule="auto" w:line="240" w:before="0" w:after="0"/>
        <w:rPr/>
      </w:pPr>
      <w:r>
        <w:rPr/>
      </w:r>
    </w:p>
    <w:p>
      <w:pPr>
        <w:pStyle w:val="Normal"/>
        <w:ind w:left="120" w:hanging="0"/>
        <w:jc w:val="both"/>
        <w:rPr>
          <w:b/>
          <w:b/>
          <w:u w:val="single"/>
        </w:rPr>
      </w:pPr>
      <w:r>
        <w:rPr>
          <w:b/>
        </w:rPr>
        <w:t>I. Zásady hodnocení průběhu a výsledků vzdělávání a chování ve škole a na akcích pořádaných školou, zásady a pravidla pro sebehodnocení žáků,</w:t>
      </w:r>
    </w:p>
    <w:p>
      <w:pPr>
        <w:pStyle w:val="Normal"/>
        <w:ind w:left="120" w:hanging="0"/>
        <w:jc w:val="both"/>
        <w:rPr/>
      </w:pPr>
      <w:r>
        <w:rPr>
          <w:b/>
        </w:rPr>
        <w:t>II. Stupně hodnocení prospěchu a chování v případě použití klasifikace, zásady pro vzájemné převedení klasifikace a slovního hodnocení,</w:t>
      </w:r>
    </w:p>
    <w:p>
      <w:pPr>
        <w:pStyle w:val="Normal"/>
        <w:ind w:left="120" w:hanging="0"/>
        <w:jc w:val="both"/>
        <w:rPr/>
      </w:pPr>
      <w:r>
        <w:rPr>
          <w:b/>
        </w:rPr>
        <w:t>III. Podrobnosti o komisionálních a opravných zkouškách,</w:t>
      </w:r>
    </w:p>
    <w:p>
      <w:pPr>
        <w:pStyle w:val="Zkladntext23"/>
        <w:jc w:val="both"/>
        <w:rPr>
          <w:u w:val="none"/>
        </w:rPr>
      </w:pPr>
      <w:r>
        <w:rPr>
          <w:color w:val="00000A"/>
          <w:u w:val="none"/>
        </w:rPr>
        <w:t>IV. Způsob získávání podkladů pro hodnocení</w:t>
      </w:r>
    </w:p>
    <w:p>
      <w:pPr>
        <w:pStyle w:val="Normal"/>
        <w:ind w:left="120" w:hanging="0"/>
        <w:jc w:val="both"/>
        <w:rPr/>
      </w:pPr>
      <w:r>
        <w:rPr>
          <w:b/>
        </w:rPr>
        <w:t>V. Závěrečná ustanovení</w:t>
      </w:r>
    </w:p>
    <w:p>
      <w:pPr>
        <w:pStyle w:val="Normal"/>
        <w:ind w:left="120" w:hanging="0"/>
        <w:jc w:val="both"/>
        <w:rPr>
          <w:b/>
          <w:b/>
          <w:u w:val="single"/>
        </w:rPr>
      </w:pPr>
      <w:r>
        <w:rPr>
          <w:b/>
          <w:u w:val="single"/>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b/>
          <w:u w:val="single"/>
        </w:rPr>
        <w:t>I. Zásady hodnocení průběhu a výsledků vzdělávání a chování ve škole a na akcích pořádaných školou, zásady a pravidla pro sebehodnocení žáků</w:t>
      </w:r>
    </w:p>
    <w:p>
      <w:pPr>
        <w:pStyle w:val="Normal"/>
        <w:jc w:val="both"/>
        <w:rPr/>
      </w:pPr>
      <w:r>
        <w:rPr/>
      </w:r>
    </w:p>
    <w:p>
      <w:pPr>
        <w:pStyle w:val="Normal"/>
        <w:jc w:val="both"/>
        <w:rPr/>
      </w:pPr>
      <w:r>
        <w:rPr/>
        <w:t>1. Pedagogičtí pracovníci zajišťují, aby žáci, zákonní zástupci dětí a nezletilých žáků byli včas informováni o průběhu a výsledcích vzdělávání.</w:t>
      </w:r>
    </w:p>
    <w:p>
      <w:pPr>
        <w:pStyle w:val="Normal"/>
        <w:jc w:val="both"/>
        <w:rPr/>
      </w:pPr>
      <w:r>
        <w:rPr/>
      </w:r>
    </w:p>
    <w:p>
      <w:pPr>
        <w:pStyle w:val="Normal"/>
        <w:jc w:val="both"/>
        <w:rPr/>
      </w:pPr>
      <w:r>
        <w:rPr/>
        <w:t>2. Každé pololetí se vydává žákovi vysvědčení; za první pololetí lze místo vysvědčení vydat výpis z vysvědčení.</w:t>
      </w:r>
    </w:p>
    <w:p>
      <w:pPr>
        <w:pStyle w:val="Normal"/>
        <w:jc w:val="both"/>
        <w:rPr/>
      </w:pPr>
      <w:r>
        <w:rPr/>
      </w:r>
    </w:p>
    <w:p>
      <w:pPr>
        <w:pStyle w:val="Normal"/>
        <w:jc w:val="both"/>
        <w:rPr/>
      </w:pPr>
      <w:r>
        <w:rPr/>
        <w:t>3. Hodnocení výsledků vzdělávání žáka na vysvědčení je vyjádřeno klasifikačním stupněm (dále jen "klasifikace"). Na základě doporučení ŠPZ u žáka s SPU rozhodne ředitel školy o použití slovního hodnocení, pokud o to zákonný zástupce žáka požádá.</w:t>
      </w:r>
    </w:p>
    <w:p>
      <w:pPr>
        <w:pStyle w:val="Normal"/>
        <w:jc w:val="both"/>
        <w:rPr/>
      </w:pPr>
      <w:r>
        <w:rPr/>
        <w:t>Žáci, kteří plní povinnou školní docházku podle § 41 zákona 561/2004 Sb. v platném znění (školský zákon), mohou být na základě žádosti zákonného zástupce hodnoceni slovně.</w:t>
      </w:r>
    </w:p>
    <w:p>
      <w:pPr>
        <w:pStyle w:val="Normal"/>
        <w:jc w:val="both"/>
        <w:rPr/>
      </w:pPr>
      <w:r>
        <w:rPr/>
      </w:r>
    </w:p>
    <w:p>
      <w:pPr>
        <w:pStyle w:val="Normal"/>
        <w:jc w:val="both"/>
        <w:rPr/>
      </w:pPr>
      <w:r>
        <w:rPr/>
        <w:t>4. Škola převede pro účely přijímacího řízení ke střednímu vzdělávání slovní hodnocení do klasifikace.</w:t>
      </w:r>
    </w:p>
    <w:p>
      <w:pPr>
        <w:pStyle w:val="Normal"/>
        <w:jc w:val="both"/>
        <w:rPr/>
      </w:pPr>
      <w:r>
        <w:rPr/>
      </w:r>
    </w:p>
    <w:p>
      <w:pPr>
        <w:pStyle w:val="Normal"/>
        <w:jc w:val="both"/>
        <w:rPr/>
      </w:pPr>
      <w:r>
        <w:rPr/>
        <w:t xml:space="preserve">5.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 </w:t>
      </w:r>
    </w:p>
    <w:p>
      <w:pPr>
        <w:pStyle w:val="Normal"/>
        <w:jc w:val="both"/>
        <w:rPr/>
      </w:pPr>
      <w:r>
        <w:rPr/>
      </w:r>
    </w:p>
    <w:p>
      <w:pPr>
        <w:pStyle w:val="Normal"/>
        <w:jc w:val="both"/>
        <w:rPr/>
      </w:pPr>
      <w:r>
        <w:rPr/>
        <w:t>6.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pPr>
        <w:pStyle w:val="Normal"/>
        <w:jc w:val="both"/>
        <w:rPr/>
      </w:pPr>
      <w:r>
        <w:rPr/>
      </w:r>
    </w:p>
    <w:p>
      <w:pPr>
        <w:pStyle w:val="Normal"/>
        <w:jc w:val="both"/>
        <w:rPr/>
      </w:pPr>
      <w:r>
        <w:rPr/>
        <w:t>7. Ředitel školy může ze zdravotních nebo jiných závažných důvodů uvolnit žáka na žádost jeho zákonných zástupců zcela nebo zčásti z vyučování některého předmětu. K žádosti je třeba přiložit posudek odborníka – lékaře nebo pedagogiko-psychologické poradny. V takovém případě se na vysvědčení uvede místo hodnocení slovo „uvolněn(a)“.</w:t>
      </w:r>
    </w:p>
    <w:p>
      <w:pPr>
        <w:pStyle w:val="Normal"/>
        <w:jc w:val="both"/>
        <w:rPr/>
      </w:pPr>
      <w:r>
        <w:rPr/>
      </w:r>
    </w:p>
    <w:p>
      <w:pPr>
        <w:pStyle w:val="Normal"/>
        <w:jc w:val="both"/>
        <w:rPr/>
      </w:pPr>
      <w:r>
        <w:rPr/>
        <w:t>8.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pPr>
        <w:pStyle w:val="Normal"/>
        <w:jc w:val="both"/>
        <w:rPr/>
      </w:pPr>
      <w:r>
        <w:rPr/>
      </w:r>
    </w:p>
    <w:p>
      <w:pPr>
        <w:pStyle w:val="Normal"/>
        <w:jc w:val="both"/>
        <w:rPr/>
      </w:pPr>
      <w:r>
        <w:rPr/>
        <w:t>9. Učitelé využívají prvky pozitivní motivace a až po jejich vyčerpání udělují kázeňské tresty.</w:t>
      </w:r>
    </w:p>
    <w:p>
      <w:pPr>
        <w:pStyle w:val="Normal"/>
        <w:jc w:val="both"/>
        <w:rPr/>
      </w:pPr>
      <w:r>
        <w:rPr/>
      </w:r>
    </w:p>
    <w:p>
      <w:pPr>
        <w:pStyle w:val="Normal"/>
        <w:jc w:val="both"/>
        <w:rPr/>
      </w:pPr>
      <w:r>
        <w:rPr/>
        <w:t>10. Při porušení povinností stanovených školním řádem lze podle závažnosti tohoto porušení žákovi uložit:</w:t>
      </w:r>
    </w:p>
    <w:p>
      <w:pPr>
        <w:pStyle w:val="Normal"/>
        <w:jc w:val="both"/>
        <w:rPr/>
      </w:pPr>
      <w:r>
        <w:rPr/>
      </w:r>
    </w:p>
    <w:p>
      <w:pPr>
        <w:pStyle w:val="Normal"/>
        <w:jc w:val="both"/>
        <w:rPr/>
      </w:pPr>
      <w:r>
        <w:rPr/>
        <w:t>a) napomenutí třídního učitele,</w:t>
      </w:r>
    </w:p>
    <w:p>
      <w:pPr>
        <w:pStyle w:val="Normal"/>
        <w:jc w:val="both"/>
        <w:rPr/>
      </w:pPr>
      <w:r>
        <w:rPr/>
        <w:t>b) důtku třídního učitele,</w:t>
      </w:r>
    </w:p>
    <w:p>
      <w:pPr>
        <w:pStyle w:val="Normal"/>
        <w:jc w:val="both"/>
        <w:rPr/>
      </w:pPr>
      <w:r>
        <w:rPr/>
        <w:t>c) důtku ředitele školy.</w:t>
      </w:r>
    </w:p>
    <w:p>
      <w:pPr>
        <w:pStyle w:val="Normal"/>
        <w:jc w:val="both"/>
        <w:rPr/>
      </w:pPr>
      <w:r>
        <w:rPr/>
      </w:r>
    </w:p>
    <w:p>
      <w:pPr>
        <w:pStyle w:val="Normal"/>
        <w:jc w:val="both"/>
        <w:rPr/>
      </w:pPr>
      <w:r>
        <w:rPr/>
        <w:t>11. Třídní učitel neprodleně oznámí řediteli školy uložení důtky třídního učitele. Důtku ředitele školy lze žákovi uložit pouze po projednání v pedagogické radě.</w:t>
      </w:r>
    </w:p>
    <w:p>
      <w:pPr>
        <w:pStyle w:val="Normal"/>
        <w:jc w:val="both"/>
        <w:rPr/>
      </w:pPr>
      <w:r>
        <w:rPr/>
      </w:r>
    </w:p>
    <w:p>
      <w:pPr>
        <w:pStyle w:val="Normal"/>
        <w:jc w:val="both"/>
        <w:rPr/>
      </w:pPr>
      <w:r>
        <w:rPr/>
        <w:t>12. Ředitel školy nebo třídní učitel neprodleně oznámí udělení pochvaly a jiného ocenění nebo uložení napomenutí nebo důtky a jeho důvody prokazatelným způsobem žákovi a jeho zákonnému zástupci.</w:t>
      </w:r>
    </w:p>
    <w:p>
      <w:pPr>
        <w:pStyle w:val="Normal"/>
        <w:jc w:val="both"/>
        <w:rPr/>
      </w:pPr>
      <w:r>
        <w:rPr/>
      </w:r>
    </w:p>
    <w:p>
      <w:pPr>
        <w:pStyle w:val="Normal"/>
        <w:jc w:val="both"/>
        <w:rPr/>
      </w:pPr>
      <w:r>
        <w:rPr/>
        <w:t>13. Udělení pochvaly ředitele školy a uložení napomenutí nebo důtky se zaznamená do dokumentace školy. Udělení pochvaly ředitele školy se zaznamená na vysvědčení za pololetí, v němž bylo uděleno.</w:t>
      </w:r>
    </w:p>
    <w:p>
      <w:pPr>
        <w:pStyle w:val="Normal"/>
        <w:jc w:val="both"/>
        <w:rPr/>
      </w:pPr>
      <w:r>
        <w:rPr/>
      </w:r>
    </w:p>
    <w:p>
      <w:pPr>
        <w:pStyle w:val="Normal"/>
        <w:jc w:val="both"/>
        <w:rPr/>
      </w:pPr>
      <w:r>
        <w:rPr/>
        <w:t>14.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pPr>
        <w:pStyle w:val="Normal"/>
        <w:jc w:val="both"/>
        <w:rPr/>
      </w:pPr>
      <w:r>
        <w:rPr/>
      </w:r>
    </w:p>
    <w:p>
      <w:pPr>
        <w:pStyle w:val="Normal"/>
        <w:jc w:val="both"/>
        <w:rPr/>
      </w:pPr>
      <w:r>
        <w:rPr/>
        <w:t xml:space="preserve">15.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w:t>
      </w:r>
    </w:p>
    <w:p>
      <w:pPr>
        <w:pStyle w:val="Normal"/>
        <w:jc w:val="both"/>
        <w:rPr/>
      </w:pPr>
      <w:r>
        <w:rPr/>
      </w:r>
    </w:p>
    <w:p>
      <w:pPr>
        <w:pStyle w:val="Normal"/>
        <w:jc w:val="both"/>
        <w:rPr/>
      </w:pPr>
      <w:r>
        <w:rPr/>
        <w:t>16.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pPr>
        <w:pStyle w:val="Normal"/>
        <w:jc w:val="both"/>
        <w:rPr>
          <w:szCs w:val="24"/>
        </w:rPr>
      </w:pPr>
      <w:r>
        <w:rPr>
          <w:szCs w:val="24"/>
        </w:rPr>
      </w:r>
    </w:p>
    <w:p>
      <w:pPr>
        <w:pStyle w:val="Normal"/>
        <w:jc w:val="both"/>
        <w:rPr/>
      </w:pPr>
      <w:r>
        <w:rPr>
          <w:b/>
        </w:rPr>
        <w:t>Pravidla pro sebehodnocení žáků</w:t>
      </w:r>
    </w:p>
    <w:p>
      <w:pPr>
        <w:pStyle w:val="Normal"/>
        <w:jc w:val="both"/>
        <w:rPr/>
      </w:pPr>
      <w:r>
        <w:rPr/>
      </w:r>
    </w:p>
    <w:p>
      <w:pPr>
        <w:pStyle w:val="Normlnweb3"/>
        <w:jc w:val="both"/>
        <w:rPr/>
      </w:pPr>
      <w:r>
        <w:rPr/>
        <w:t>1. Sebehodnocení je důležitou součástí hodnocení žáků, posiluje sebeúctu a sebevědomí žáků.</w:t>
      </w:r>
    </w:p>
    <w:p>
      <w:pPr>
        <w:pStyle w:val="Normlnweb3"/>
        <w:jc w:val="both"/>
        <w:rPr/>
      </w:pPr>
      <w:r>
        <w:rPr/>
        <w:t>2. Je zařazováno do procesu vzdělávání průběžně všemi vyučujícími, způsobem přiměřeným věku žáků.</w:t>
      </w:r>
    </w:p>
    <w:p>
      <w:pPr>
        <w:pStyle w:val="Normlnweb3"/>
        <w:jc w:val="both"/>
        <w:rPr/>
      </w:pPr>
      <w:r>
        <w:rPr/>
        <w:t>3. Chyba je přirozená součást procesu učení. Pedagogičtí pracovníci se o chybě se žáky baví, hodnocení žákova výkonu nelze provést jen klasifikací, musí být doprovázeno rozborem chyb žáka. Chyba je důležitý prostředek učení.</w:t>
      </w:r>
    </w:p>
    <w:p>
      <w:pPr>
        <w:pStyle w:val="Normlnweb3"/>
        <w:jc w:val="both"/>
        <w:rPr/>
      </w:pPr>
      <w:r>
        <w:rPr/>
        <w:t xml:space="preserve">4. Při sebehodnocení se žák snaží vyjádřit: </w:t>
      </w:r>
    </w:p>
    <w:p>
      <w:pPr>
        <w:pStyle w:val="Normal"/>
        <w:jc w:val="both"/>
        <w:rPr/>
      </w:pPr>
      <w:r>
        <w:rPr/>
        <w:t xml:space="preserve">    </w:t>
      </w:r>
      <w:r>
        <w:rPr/>
        <w:t>- co se mu daří</w:t>
      </w:r>
    </w:p>
    <w:p>
      <w:pPr>
        <w:pStyle w:val="Normal"/>
        <w:jc w:val="both"/>
        <w:rPr/>
      </w:pPr>
      <w:r>
        <w:rPr/>
        <w:t xml:space="preserve">    </w:t>
      </w:r>
      <w:r>
        <w:rPr/>
        <w:t>- co mu ještě nejde, jaké má rezervy</w:t>
      </w:r>
    </w:p>
    <w:p>
      <w:pPr>
        <w:pStyle w:val="Normal"/>
        <w:jc w:val="both"/>
        <w:rPr/>
      </w:pPr>
      <w:r>
        <w:rPr/>
        <w:t xml:space="preserve">    </w:t>
      </w:r>
      <w:r>
        <w:rPr/>
        <w:t>- jak bude pokračovat dál</w:t>
      </w:r>
    </w:p>
    <w:p>
      <w:pPr>
        <w:pStyle w:val="Normal"/>
        <w:spacing w:before="100" w:after="100"/>
        <w:jc w:val="both"/>
        <w:rPr/>
      </w:pPr>
      <w:r>
        <w:rPr/>
        <w:t>5. Sebehodnocení žáků nemá nahradit klasické hodnocení (hodnocení žáka pedagogem), ale má pouze doplňovat a rozšiřovat evaluační procesy a více aktivizovat žáka.</w:t>
      </w:r>
    </w:p>
    <w:p>
      <w:pPr>
        <w:pStyle w:val="Normal"/>
        <w:jc w:val="both"/>
        <w:rPr/>
      </w:pPr>
      <w:r>
        <w:rPr/>
        <w:t>6. Známky nejsou jediným zdrojem motivace.</w:t>
      </w:r>
    </w:p>
    <w:p>
      <w:pPr>
        <w:pStyle w:val="Normal"/>
        <w:jc w:val="both"/>
        <w:rPr/>
      </w:pPr>
      <w:r>
        <w:rPr/>
      </w:r>
    </w:p>
    <w:p>
      <w:pPr>
        <w:pStyle w:val="Normal"/>
        <w:jc w:val="both"/>
        <w:rPr/>
      </w:pPr>
      <w:r>
        <w:rPr>
          <w:b/>
          <w:u w:val="single"/>
        </w:rPr>
        <w:t>II. Stupně hodnocení prospěchu a chování v případě použití klasifikace, zásady pro vzájemné převedení klasifikace a slovního hodnocení</w:t>
      </w:r>
    </w:p>
    <w:p>
      <w:pPr>
        <w:pStyle w:val="Normal"/>
        <w:jc w:val="both"/>
        <w:rPr/>
      </w:pPr>
      <w:r>
        <w:rPr/>
      </w:r>
    </w:p>
    <w:p>
      <w:pPr>
        <w:pStyle w:val="Normal"/>
        <w:jc w:val="both"/>
        <w:rPr/>
      </w:pPr>
      <w:r>
        <w:rPr>
          <w:b/>
          <w:u w:val="single"/>
        </w:rPr>
        <w:t>1. Klasifikace</w:t>
      </w:r>
    </w:p>
    <w:p>
      <w:pPr>
        <w:pStyle w:val="Normal"/>
        <w:jc w:val="both"/>
        <w:rPr/>
      </w:pPr>
      <w:r>
        <w:rPr/>
      </w:r>
    </w:p>
    <w:p>
      <w:pPr>
        <w:pStyle w:val="Normal"/>
        <w:jc w:val="both"/>
        <w:rPr/>
      </w:pPr>
      <w:r>
        <w:rPr/>
        <w:t>1. Chování žáka ve škole a na akcích pořádaných školou se v případě použití klasifikace hodnotí na vysvědčení stupni:</w:t>
      </w:r>
    </w:p>
    <w:p>
      <w:pPr>
        <w:pStyle w:val="Normal"/>
        <w:jc w:val="both"/>
        <w:rPr/>
      </w:pPr>
      <w:r>
        <w:rPr/>
      </w:r>
    </w:p>
    <w:p>
      <w:pPr>
        <w:pStyle w:val="Normal"/>
        <w:jc w:val="both"/>
        <w:rPr/>
      </w:pPr>
      <w:r>
        <w:rPr/>
        <w:t>a) 1 - velmi dobré</w:t>
      </w:r>
    </w:p>
    <w:p>
      <w:pPr>
        <w:pStyle w:val="Normal"/>
        <w:jc w:val="both"/>
        <w:rPr/>
      </w:pPr>
      <w:r>
        <w:rPr/>
        <w:t>Žák uvědoměle dodržuje pravidla chování a ustanovení vnitřního řádu školy. Méně závažných přestupků se dopouští ojediněle, je však přístupný výchovnému působení a snaží se své chyby napravit.</w:t>
      </w:r>
    </w:p>
    <w:p>
      <w:pPr>
        <w:pStyle w:val="Normal"/>
        <w:jc w:val="both"/>
        <w:rPr/>
      </w:pPr>
      <w:r>
        <w:rPr/>
      </w:r>
    </w:p>
    <w:p>
      <w:pPr>
        <w:pStyle w:val="Normal"/>
        <w:jc w:val="both"/>
        <w:rPr/>
      </w:pPr>
      <w:r>
        <w:rPr/>
        <w:t>b) 2 – uspokojivé</w:t>
      </w:r>
    </w:p>
    <w:p>
      <w:pPr>
        <w:pStyle w:val="Normal"/>
        <w:jc w:val="both"/>
        <w:rPr/>
      </w:pPr>
      <w:r>
        <w:rPr/>
        <w:t>Chování žáka je v rozporu s pravidly chování a s ustanoveními vnitřního řádu školy. Žák se dopustí závažného přestupku proti pravidlům slušného chování nebo vnitřnímu řádu školy; nebo se opakovaně dopustí méně závažných přestupků (dlouhodobé neplnění školních povinností, neplnění zadaných úkolů, nerespektování pokynů vyučujících), narušuje výchovně vzdělávací činnost školy, ohrožuje bezpečnost a zdraví svoje nebo jiných osob.</w:t>
      </w:r>
    </w:p>
    <w:p>
      <w:pPr>
        <w:pStyle w:val="Normal"/>
        <w:jc w:val="both"/>
        <w:rPr/>
      </w:pPr>
      <w:r>
        <w:rPr/>
      </w:r>
    </w:p>
    <w:p>
      <w:pPr>
        <w:pStyle w:val="Normal"/>
        <w:jc w:val="both"/>
        <w:rPr/>
      </w:pPr>
      <w:r>
        <w:rPr/>
        <w:t>c) 3 – neuspokojivé</w:t>
      </w:r>
    </w:p>
    <w:p>
      <w:pPr>
        <w:pStyle w:val="Normal"/>
        <w:jc w:val="both"/>
        <w:rPr/>
      </w:pPr>
      <w:r>
        <w:rPr/>
        <w:t>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w:t>
      </w:r>
    </w:p>
    <w:p>
      <w:pPr>
        <w:pStyle w:val="Normal"/>
        <w:jc w:val="both"/>
        <w:rPr/>
      </w:pPr>
      <w:r>
        <w:rPr/>
      </w:r>
    </w:p>
    <w:p>
      <w:pPr>
        <w:pStyle w:val="Normal"/>
        <w:jc w:val="both"/>
        <w:rPr>
          <w:i/>
          <w:i/>
          <w:iCs/>
        </w:rPr>
      </w:pPr>
      <w:r>
        <w:rPr>
          <w:i/>
          <w:iCs/>
        </w:rPr>
        <w:t>U žádného z kázeňských opatření nejsou vyjmenovány všechny důvody pro jejich udělení – to je plně v kompetenci pedagogických pracovníků školy.</w:t>
      </w:r>
    </w:p>
    <w:p>
      <w:pPr>
        <w:pStyle w:val="Normal"/>
        <w:jc w:val="both"/>
        <w:rPr>
          <w:color w:val="0000FF"/>
        </w:rPr>
      </w:pPr>
      <w:r>
        <w:rPr>
          <w:color w:val="0000FF"/>
        </w:rPr>
      </w:r>
    </w:p>
    <w:p>
      <w:pPr>
        <w:pStyle w:val="Normal"/>
        <w:jc w:val="both"/>
        <w:rPr/>
      </w:pPr>
      <w:r>
        <w:rPr/>
        <w:t>2. Výsledky vzdělávání žáka v jednotlivých předmětech stanovených školním vzdělávacím programem se v případě použití klasifikace hodnotí na vysvědčení stupni prospěchu:</w:t>
      </w:r>
    </w:p>
    <w:p>
      <w:pPr>
        <w:pStyle w:val="Normal"/>
        <w:jc w:val="both"/>
        <w:rPr/>
      </w:pPr>
      <w:r>
        <w:rPr/>
      </w:r>
    </w:p>
    <w:p>
      <w:pPr>
        <w:pStyle w:val="Normal"/>
        <w:jc w:val="both"/>
        <w:rPr/>
      </w:pPr>
      <w:r>
        <w:rPr/>
        <w:t>a) 1 – výborný (100% - 90%),</w:t>
      </w:r>
    </w:p>
    <w:p>
      <w:pPr>
        <w:pStyle w:val="Normal"/>
        <w:jc w:val="both"/>
        <w:rPr/>
      </w:pPr>
      <w:r>
        <w:rPr/>
        <w:t>b) 2 – chvalitebný (89% - 70%),</w:t>
      </w:r>
    </w:p>
    <w:p>
      <w:pPr>
        <w:pStyle w:val="Normal"/>
        <w:jc w:val="both"/>
        <w:rPr/>
      </w:pPr>
      <w:r>
        <w:rPr/>
        <w:t>c) 3 – dobrý (69% - 50%),</w:t>
      </w:r>
    </w:p>
    <w:p>
      <w:pPr>
        <w:pStyle w:val="Normal"/>
        <w:jc w:val="both"/>
        <w:rPr/>
      </w:pPr>
      <w:r>
        <w:rPr/>
        <w:t>d) 4 – dostatečný (49% - 30%),</w:t>
      </w:r>
    </w:p>
    <w:p>
      <w:pPr>
        <w:pStyle w:val="Normal"/>
        <w:jc w:val="both"/>
        <w:rPr/>
      </w:pPr>
      <w:r>
        <w:rPr/>
        <w:t>e) 5 – nedostatečný (29% - 0%).</w:t>
      </w:r>
    </w:p>
    <w:p>
      <w:pPr>
        <w:pStyle w:val="Normal"/>
        <w:jc w:val="both"/>
        <w:rPr/>
      </w:pPr>
      <w:r>
        <w:rPr/>
      </w:r>
    </w:p>
    <w:p>
      <w:pPr>
        <w:pStyle w:val="Normal"/>
        <w:jc w:val="both"/>
        <w:rPr/>
      </w:pPr>
      <w:r>
        <w:rPr/>
        <w:t>3. 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ke svým vzdělávacím a osobnostním předpokladům a k věku. Klasifikace zahrnuje ohodnocení přístupu žáka a jeho přístupu ke vzdělávání i v souvislostech, které ovlivňují jeho výkon.</w:t>
      </w:r>
    </w:p>
    <w:p>
      <w:pPr>
        <w:pStyle w:val="Normal"/>
        <w:jc w:val="both"/>
        <w:rPr/>
      </w:pPr>
      <w:r>
        <w:rPr/>
      </w:r>
    </w:p>
    <w:p>
      <w:pPr>
        <w:pStyle w:val="Normal"/>
        <w:jc w:val="both"/>
        <w:rPr/>
      </w:pPr>
      <w:r>
        <w:rPr/>
        <w:t>4. Celkové hodnocení žáka se na vysvědčení vyjadřuje stupni:</w:t>
      </w:r>
    </w:p>
    <w:p>
      <w:pPr>
        <w:pStyle w:val="Normal"/>
        <w:jc w:val="both"/>
        <w:rPr/>
      </w:pPr>
      <w:r>
        <w:rPr/>
      </w:r>
    </w:p>
    <w:p>
      <w:pPr>
        <w:pStyle w:val="Normal"/>
        <w:jc w:val="both"/>
        <w:rPr/>
      </w:pPr>
      <w:r>
        <w:rPr/>
        <w:t>a) prospěl (a) s vyznamenáním,</w:t>
      </w:r>
    </w:p>
    <w:p>
      <w:pPr>
        <w:pStyle w:val="Normal"/>
        <w:jc w:val="both"/>
        <w:rPr/>
      </w:pPr>
      <w:r>
        <w:rPr/>
        <w:t>b) prospěl (a),</w:t>
      </w:r>
    </w:p>
    <w:p>
      <w:pPr>
        <w:pStyle w:val="Normal"/>
        <w:jc w:val="both"/>
        <w:rPr/>
      </w:pPr>
      <w:r>
        <w:rPr/>
        <w:t>c) neprospěl (a)</w:t>
      </w:r>
    </w:p>
    <w:p>
      <w:pPr>
        <w:pStyle w:val="Normal"/>
        <w:jc w:val="both"/>
        <w:rPr/>
      </w:pPr>
      <w:r>
        <w:rPr/>
        <w:t>d) nehodnocen (a).</w:t>
      </w:r>
    </w:p>
    <w:p>
      <w:pPr>
        <w:pStyle w:val="Normal"/>
        <w:jc w:val="both"/>
        <w:rPr/>
      </w:pPr>
      <w:r>
        <w:rPr/>
      </w:r>
    </w:p>
    <w:p>
      <w:pPr>
        <w:pStyle w:val="Normal"/>
        <w:jc w:val="both"/>
        <w:rPr/>
      </w:pPr>
      <w:r>
        <w:rPr/>
        <w:t>5. Žák je hodnocen stupněm</w:t>
      </w:r>
    </w:p>
    <w:p>
      <w:pPr>
        <w:pStyle w:val="Normal"/>
        <w:jc w:val="both"/>
        <w:rPr/>
      </w:pPr>
      <w:r>
        <w:rPr/>
      </w:r>
    </w:p>
    <w:p>
      <w:pPr>
        <w:pStyle w:val="Normal"/>
        <w:jc w:val="both"/>
        <w:rPr/>
      </w:pPr>
      <w:r>
        <w:rPr/>
        <w:t>a) prospěl(a) s vyznamenáním,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2 vyhlášky,</w:t>
      </w:r>
    </w:p>
    <w:p>
      <w:pPr>
        <w:pStyle w:val="Normal"/>
        <w:jc w:val="both"/>
        <w:rPr/>
      </w:pPr>
      <w:r>
        <w:rPr/>
      </w:r>
    </w:p>
    <w:p>
      <w:pPr>
        <w:pStyle w:val="Normal"/>
        <w:jc w:val="both"/>
        <w:rPr/>
      </w:pPr>
      <w:r>
        <w:rPr/>
        <w:t>b) prospěl(a), není-li v žádném z povinných předmětů stanovených školním vzdělávacím programem hodnocen na vysvědčení stupněm prospěchu 5 - nedostatečný nebo odpovídajícím slovním hodnocením,</w:t>
      </w:r>
    </w:p>
    <w:p>
      <w:pPr>
        <w:pStyle w:val="Normal"/>
        <w:jc w:val="both"/>
        <w:rPr/>
      </w:pPr>
      <w:r>
        <w:rPr/>
      </w:r>
    </w:p>
    <w:p>
      <w:pPr>
        <w:pStyle w:val="Normal"/>
        <w:jc w:val="both"/>
        <w:rPr/>
      </w:pPr>
      <w:r>
        <w:rPr/>
        <w:t>c) neprospěl(a), je-li v některém z povinných předmětů stanovených školním vzdělávacím programem hodnocen na vysvědčení stupněm prospěchu 5 - nedostatečný nebo odpovídajícím slovním hodnocením nebo není-li z něho hodnocen na konci druhého pololetí,</w:t>
      </w:r>
    </w:p>
    <w:p>
      <w:pPr>
        <w:pStyle w:val="Normal"/>
        <w:jc w:val="both"/>
        <w:rPr/>
      </w:pPr>
      <w:r>
        <w:rPr/>
      </w:r>
    </w:p>
    <w:p>
      <w:pPr>
        <w:pStyle w:val="Normal"/>
        <w:jc w:val="both"/>
        <w:rPr/>
      </w:pPr>
      <w:r>
        <w:rPr/>
        <w:t>d) nehodnocen(a), není-li možné žáka hodnotit z některého z povinných předmětů stanovených školním vzdělávacím programem na konci prvního pololetí.</w:t>
      </w:r>
    </w:p>
    <w:p>
      <w:pPr>
        <w:pStyle w:val="Normal"/>
        <w:jc w:val="both"/>
        <w:rPr/>
      </w:pPr>
      <w:r>
        <w:rPr/>
        <w:t>6. Žáci na něž se vztahuje zákon č. 67/2022 Sb., mohou být na vysvědčení hodnoceni slovně.</w:t>
      </w:r>
    </w:p>
    <w:p>
      <w:pPr>
        <w:pStyle w:val="Normal"/>
        <w:jc w:val="both"/>
        <w:rPr/>
      </w:pPr>
      <w:r>
        <w:rPr/>
      </w:r>
    </w:p>
    <w:p>
      <w:pPr>
        <w:pStyle w:val="Normal"/>
        <w:jc w:val="both"/>
        <w:rPr>
          <w:b/>
          <w:b/>
          <w:u w:val="single"/>
        </w:rPr>
      </w:pPr>
      <w:r>
        <w:rPr>
          <w:b/>
          <w:u w:val="single"/>
        </w:rPr>
        <w:t xml:space="preserve">2. Zásady pro vzájemné převedení klasifikace a slovního hodnocení </w:t>
      </w:r>
    </w:p>
    <w:p>
      <w:pPr>
        <w:pStyle w:val="Normal"/>
        <w:jc w:val="both"/>
        <w:rPr/>
      </w:pPr>
      <w:r>
        <w:rPr/>
      </w:r>
    </w:p>
    <w:tbl>
      <w:tblPr>
        <w:tblW w:w="9495" w:type="dxa"/>
        <w:jc w:val="left"/>
        <w:tblInd w:w="-68" w:type="dxa"/>
        <w:tblLayout w:type="fixed"/>
        <w:tblCellMar>
          <w:top w:w="0" w:type="dxa"/>
          <w:left w:w="37" w:type="dxa"/>
          <w:bottom w:w="0" w:type="dxa"/>
          <w:right w:w="70" w:type="dxa"/>
        </w:tblCellMar>
        <w:tblLook w:firstRow="0" w:noVBand="0" w:lastRow="0" w:firstColumn="0" w:lastColumn="0" w:noHBand="0" w:val="0000"/>
      </w:tblPr>
      <w:tblGrid>
        <w:gridCol w:w="3934"/>
        <w:gridCol w:w="5560"/>
      </w:tblGrid>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Prospěch</w:t>
            </w:r>
          </w:p>
          <w:p>
            <w:pPr>
              <w:pStyle w:val="Normal"/>
              <w:widowControl w:val="false"/>
              <w:jc w:val="both"/>
              <w:rPr>
                <w:b/>
                <w:b/>
              </w:rPr>
            </w:pPr>
            <w:r>
              <w:rPr>
                <w:b/>
              </w:rPr>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b/>
                <w:b/>
              </w:rPr>
            </w:pPr>
            <w:r>
              <w:rPr>
                <w:b/>
              </w:rPr>
              <w:t>Ovládnutí učiva</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1 – výborný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ovládá bezpečně</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2 – chvalitebný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ovládá</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3 – dobrý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v podstatě ovládá</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4 – dostatečný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ovládá se značnými mezerami</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5 - nedostatečný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neovládá</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b/>
                <w:b/>
              </w:rPr>
            </w:pPr>
            <w:r>
              <w:rPr>
                <w:b/>
              </w:rPr>
              <w:t>Myšlení</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1 – výborný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pohotový, bystrý, dobře chápe souvislosti, samostatný</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2 – chvalitebný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uvažuje celkem samostatně</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3 – dobrý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menší samostatnost v myšlení</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4 – dostatečný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nesamostatné myšlení, pouze s nápovědou</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5 - nedostatečný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odpovídá nesprávně i na návodné otázky</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b/>
                <w:b/>
              </w:rPr>
            </w:pPr>
            <w:r>
              <w:rPr>
                <w:b/>
              </w:rPr>
              <w:t>Vyjadřování</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1 – výborný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výstižné a poměrně přesné</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2 – chvalitebný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celkem výstižné</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3 – dobrý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myšlenky vyjadřuje ne dost přesně</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4 – dostatečný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myšlenky vyjadřuje se značnými obtížemi</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5 - nedostatečný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nedokáže se samostatně vyjádřit, i na návodné otázky odpovídá nesprávně</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b/>
                <w:b/>
              </w:rPr>
            </w:pPr>
            <w:r>
              <w:rPr>
                <w:b/>
              </w:rPr>
              <w:t>Celková aplikace vědomostí</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1 – výborný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užívá vědomostí a spolehlivě a uvědoměle dovedností, pracuje samostatně, přesně a s jistotou</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2 – chvalitebný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dovede používat vědomosti a dovednosti při řešení úkolů, dopouští se jen menších chyb</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3 – dobrý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řeší úkoly s pomocí učitele a s touto pomocí snadno překonává potíže a odstraňuje chyby</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4 – dostatečný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dělá podstatné chyby, nesnadno je překonává</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5 - nedostatečný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praktické úkoly nedokáže splnit ani s pomocí</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b/>
                <w:b/>
                <w:bCs/>
              </w:rPr>
            </w:pPr>
            <w:r>
              <w:rPr>
                <w:b/>
                <w:bCs/>
              </w:rPr>
              <w:t>Aktivita, zájem o učení</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1 – výborný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aktivní, učí se svědomitě a se zájmem</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2 – chvalitebný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učí se svědomitě</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3 – dobrý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k učení a práci nepotřebuje větších podnětů</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4 – dostatečný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malý zájem o učení, potřebuje stálé podněty</w:t>
            </w:r>
          </w:p>
        </w:tc>
      </w:tr>
      <w:tr>
        <w:trPr/>
        <w:tc>
          <w:tcPr>
            <w:tcW w:w="3934"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5 - nedostatečný</w:t>
            </w:r>
          </w:p>
        </w:tc>
        <w:tc>
          <w:tcPr>
            <w:tcW w:w="5560" w:type="dxa"/>
            <w:tcBorders>
              <w:top w:val="single" w:sz="6" w:space="0" w:color="00000A"/>
              <w:left w:val="single" w:sz="6" w:space="0" w:color="00000A"/>
              <w:bottom w:val="single" w:sz="6" w:space="0" w:color="00000A"/>
              <w:right w:val="single" w:sz="6" w:space="0" w:color="00000A"/>
            </w:tcBorders>
            <w:shd w:color="auto" w:fill="auto" w:val="clear"/>
          </w:tcPr>
          <w:p>
            <w:pPr>
              <w:pStyle w:val="Normal"/>
              <w:widowControl w:val="false"/>
              <w:jc w:val="both"/>
              <w:rPr/>
            </w:pPr>
            <w:r>
              <w:rPr/>
              <w:t>pomoc a pobízení k učení jsou zatím neúčinné</w:t>
            </w:r>
          </w:p>
        </w:tc>
      </w:tr>
    </w:tbl>
    <w:p>
      <w:pPr>
        <w:pStyle w:val="Normal"/>
        <w:jc w:val="both"/>
        <w:rPr/>
      </w:pPr>
      <w:r>
        <w:rPr/>
      </w:r>
    </w:p>
    <w:p>
      <w:pPr>
        <w:pStyle w:val="Normal"/>
        <w:jc w:val="both"/>
        <w:rPr/>
      </w:pPr>
      <w:r>
        <w:rPr/>
        <w:t>Klasifikaci výsledků vzdělávání žáka v jednotlivých předmětech a chování žáka lze doplnit slovním hodnocením, které bude obsahovat i hodnocení klíčových kompetencí vymezených Rámcovým vzdělávacím programem pro základní vzdělávání.</w:t>
      </w:r>
    </w:p>
    <w:p>
      <w:pPr>
        <w:pStyle w:val="Normal"/>
        <w:jc w:val="both"/>
        <w:rPr>
          <w:b/>
          <w:b/>
          <w:u w:val="single"/>
        </w:rPr>
      </w:pPr>
      <w:r>
        <w:rPr>
          <w:b/>
          <w:u w:val="single"/>
        </w:rPr>
      </w:r>
    </w:p>
    <w:p>
      <w:pPr>
        <w:pStyle w:val="Normal"/>
        <w:jc w:val="both"/>
        <w:rPr>
          <w:b/>
          <w:b/>
          <w:u w:val="single"/>
        </w:rPr>
      </w:pPr>
      <w:r>
        <w:rPr>
          <w:b/>
          <w:u w:val="single"/>
        </w:rPr>
      </w:r>
    </w:p>
    <w:p>
      <w:pPr>
        <w:pStyle w:val="Normal"/>
        <w:jc w:val="both"/>
        <w:rPr>
          <w:b/>
          <w:b/>
          <w:u w:val="single"/>
        </w:rPr>
      </w:pPr>
      <w:r>
        <w:rPr>
          <w:b/>
          <w:u w:val="single"/>
        </w:rPr>
      </w:r>
    </w:p>
    <w:p>
      <w:pPr>
        <w:pStyle w:val="Normal"/>
        <w:jc w:val="both"/>
        <w:rPr/>
      </w:pPr>
      <w:r>
        <w:rPr>
          <w:b/>
          <w:u w:val="single"/>
        </w:rPr>
        <w:t>Způsob hodnocení žáků se speciálními vzdělávacími potřebami</w:t>
      </w:r>
    </w:p>
    <w:p>
      <w:pPr>
        <w:pStyle w:val="Normal"/>
        <w:jc w:val="both"/>
        <w:rPr/>
      </w:pPr>
      <w:r>
        <w:rPr/>
        <w:t>1. Způsob hodnocení a klasifikace žáka vychází ze znalosti speciálních vzdělávacích potřeb a uplatňuje se ve všech vyučovacích předmětech, ve kterých se projevují tyto SVP žáka, a na obou stupních základní školy.</w:t>
      </w:r>
    </w:p>
    <w:p>
      <w:pPr>
        <w:pStyle w:val="Normal"/>
        <w:jc w:val="both"/>
        <w:rPr/>
      </w:pPr>
      <w:r>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pPr>
        <w:pStyle w:val="Normal"/>
        <w:jc w:val="both"/>
        <w:rPr/>
      </w:pPr>
      <w:r>
        <w:rPr/>
      </w:r>
    </w:p>
    <w:p>
      <w:pPr>
        <w:pStyle w:val="Normal"/>
        <w:jc w:val="both"/>
        <w:rPr/>
      </w:pPr>
      <w:r>
        <w:rPr/>
        <w:t>3. Při klasifikaci žáků se doporučuje upřednostnit širší slovní hodnocení. Způsob hodnocení projedná třídní učitel a výchovný poradce s ostatními vyučujícími.</w:t>
      </w:r>
    </w:p>
    <w:p>
      <w:pPr>
        <w:pStyle w:val="Normal"/>
        <w:jc w:val="both"/>
        <w:rPr/>
      </w:pPr>
      <w:r>
        <w:rPr/>
      </w:r>
    </w:p>
    <w:p>
      <w:pPr>
        <w:pStyle w:val="Normal"/>
        <w:jc w:val="both"/>
        <w:rPr/>
      </w:pPr>
      <w:r>
        <w:rPr/>
        <w:t>4. Třídní učitel sdělí vhodným způsobem ostatním žákům ve třídě podstatu individuálního přístupu a způsobu hodnocení a klasifikace žáka.</w:t>
      </w:r>
    </w:p>
    <w:p>
      <w:pPr>
        <w:pStyle w:val="Normal"/>
        <w:jc w:val="both"/>
        <w:rPr/>
      </w:pPr>
      <w:r>
        <w:rPr/>
      </w:r>
    </w:p>
    <w:p>
      <w:pPr>
        <w:pStyle w:val="Normal"/>
        <w:jc w:val="both"/>
        <w:rPr/>
      </w:pPr>
      <w:r>
        <w:rPr/>
        <w:t>5. Vyučující respektuje doporučené způsoby práce a hodnocení žáka, popsané v doporučení z pedagogiko-psychologické poradny.</w:t>
      </w:r>
    </w:p>
    <w:p>
      <w:pPr>
        <w:pStyle w:val="Normal"/>
        <w:jc w:val="both"/>
        <w:rPr/>
      </w:pPr>
      <w:r>
        <w:rPr/>
      </w:r>
    </w:p>
    <w:p>
      <w:pPr>
        <w:pStyle w:val="Normal"/>
        <w:jc w:val="both"/>
        <w:rPr/>
      </w:pPr>
      <w:r>
        <w:rPr>
          <w:b/>
          <w:u w:val="single"/>
        </w:rPr>
        <w:t>III. Podrobnosti o komisionálních a opravných zkouškách</w:t>
      </w:r>
    </w:p>
    <w:p>
      <w:pPr>
        <w:pStyle w:val="Normal"/>
        <w:jc w:val="both"/>
        <w:rPr/>
      </w:pPr>
      <w:r>
        <w:rPr/>
      </w:r>
    </w:p>
    <w:p>
      <w:pPr>
        <w:pStyle w:val="Normal"/>
        <w:jc w:val="both"/>
        <w:rPr/>
      </w:pPr>
      <w:r>
        <w:rPr/>
        <w:t>1. Žáci devátých ročníků a žáci, kteří na daném stupni základní školy dosud neopakovali ročník, a kteří na konci druhého pololetí neprospěli nejvýše ze dvou povinných předmětů s výjimkou předmětů výchovného zaměření, konají opravné zkoušky.</w:t>
      </w:r>
    </w:p>
    <w:p>
      <w:pPr>
        <w:pStyle w:val="Normal"/>
        <w:jc w:val="both"/>
        <w:rPr/>
      </w:pPr>
      <w:r>
        <w:rPr/>
      </w:r>
    </w:p>
    <w:p>
      <w:pPr>
        <w:pStyle w:val="Normal"/>
        <w:jc w:val="both"/>
        <w:rPr/>
      </w:pPr>
      <w:r>
        <w:rPr/>
        <w:t>2. Opravné zkoušky se konají nejpozději do konce příslušného školního roku v termínu stanoveném ředitelem školy. Žák může v jednom dni skládat pouze jednu opravnou zkoušku. Opravné zkoušky jsou komisionální.</w:t>
      </w:r>
    </w:p>
    <w:p>
      <w:pPr>
        <w:pStyle w:val="Normal"/>
        <w:jc w:val="both"/>
        <w:rPr/>
      </w:pPr>
      <w:r>
        <w:rPr/>
      </w:r>
    </w:p>
    <w:p>
      <w:pPr>
        <w:pStyle w:val="Normal"/>
        <w:jc w:val="both"/>
        <w:rPr/>
      </w:pPr>
      <w:r>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pPr>
        <w:pStyle w:val="Normal"/>
        <w:jc w:val="both"/>
        <w:rPr>
          <w:b/>
          <w:b/>
          <w:color w:val="0000FF"/>
        </w:rPr>
      </w:pPr>
      <w:r>
        <w:rPr>
          <w:b/>
          <w:color w:val="0000FF"/>
        </w:rPr>
      </w:r>
    </w:p>
    <w:p>
      <w:pPr>
        <w:pStyle w:val="Normal"/>
        <w:jc w:val="both"/>
        <w:rPr/>
      </w:pPr>
      <w:r>
        <w:rPr>
          <w:b/>
          <w:u w:val="single"/>
        </w:rPr>
        <w:t>IV. Způsob získávání podkladů pro hodnocení</w:t>
      </w:r>
    </w:p>
    <w:p>
      <w:pPr>
        <w:pStyle w:val="Normal"/>
        <w:jc w:val="both"/>
        <w:rPr/>
      </w:pPr>
      <w:r>
        <w:rPr/>
      </w:r>
    </w:p>
    <w:p>
      <w:pPr>
        <w:pStyle w:val="Zkladntext21"/>
        <w:spacing w:lineRule="auto" w:line="240" w:before="0" w:after="0"/>
        <w:rPr/>
      </w:pPr>
      <w:r>
        <w:rPr/>
        <w:t xml:space="preserve">1. Při celkové klasifikaci přihlíží učitel k věkovým zvláštnostem žáka i k tomu, že žák mohl v průběhu klasifikačního období zakolísat v učebních výkonech pro určitou indispozici.      </w:t>
      </w:r>
    </w:p>
    <w:p>
      <w:pPr>
        <w:pStyle w:val="Normal"/>
        <w:jc w:val="both"/>
        <w:rPr/>
      </w:pPr>
      <w:r>
        <w:rPr/>
      </w:r>
    </w:p>
    <w:p>
      <w:pPr>
        <w:pStyle w:val="Normal"/>
        <w:jc w:val="both"/>
        <w:rPr/>
      </w:pPr>
      <w:r>
        <w:rPr/>
        <w:t>2. Hodnocení průběhu a výsledků vzdělávání a chování žáků pedagogickými pracovníky je jednoznačné, srozumitelné, srovnatelné s předem stanovenými kritérii, věcné, všestranné, pedagogicky zdůvodněné, odborně správné a doložitelné.</w:t>
      </w:r>
    </w:p>
    <w:p>
      <w:pPr>
        <w:pStyle w:val="Normal"/>
        <w:jc w:val="both"/>
        <w:rPr/>
      </w:pPr>
      <w:r>
        <w:rPr/>
      </w:r>
    </w:p>
    <w:p>
      <w:pPr>
        <w:pStyle w:val="Zkladntext21"/>
        <w:spacing w:lineRule="auto" w:line="240" w:before="0" w:after="0"/>
        <w:rPr/>
      </w:pPr>
      <w:r>
        <w:rPr/>
        <w:t xml:space="preserve">3. Podklady pro hodnocení a klasifikaci získávají vyučující zejména: soustavným diagnostickým pozorováním žáků, sledováním jeho výkonů a připravenosti na vyučování, různými druhy zkoušek (písemné, ústní, grafické, praktické, pohybové aj.), kontrolními písemnými pracemi, analýzou a hodnocením výsledků různých činností žáků včetně domácí přípravy, konzultacemi s ostatními vyučujícími a podle potřeby i psychologickými a  zdravotnickými pracovníky. </w:t>
      </w:r>
    </w:p>
    <w:p>
      <w:pPr>
        <w:pStyle w:val="Normal"/>
        <w:jc w:val="both"/>
        <w:rPr/>
      </w:pPr>
      <w:r>
        <w:rPr/>
      </w:r>
    </w:p>
    <w:p>
      <w:pPr>
        <w:pStyle w:val="Normal"/>
        <w:jc w:val="both"/>
        <w:rPr/>
      </w:pPr>
      <w:r>
        <w:rPr/>
        <w:t xml:space="preserve">4. Žák 2. až 9. ročníku základní školy musí mít z každého předmětu, alespoň dvě známky za každé pololetí, z toho nejméně jednu za ústní zkoušení. Známky získávají vyučující průběžně během celého klasifikačního období.  </w:t>
      </w:r>
    </w:p>
    <w:p>
      <w:pPr>
        <w:pStyle w:val="Normal"/>
        <w:jc w:val="both"/>
        <w:rPr/>
      </w:pPr>
      <w:r>
        <w:rPr/>
        <w:t>Není přípustné ústně přezkušovat žáky koncem klasifikačního období z látky celého tohoto období.</w:t>
      </w:r>
    </w:p>
    <w:p>
      <w:pPr>
        <w:pStyle w:val="Normal"/>
        <w:jc w:val="both"/>
        <w:rPr/>
      </w:pPr>
      <w:r>
        <w:rPr/>
        <w:t>Zkoušení je prováděno zásadně před kolektivem třídy, nepřípustné je individuální přezkušování po vyučování v kabinetech. Výjimka je možná jen tehdy, je-li tento způsob doporučen ve zprávě ŠPZ.</w:t>
      </w:r>
    </w:p>
    <w:p>
      <w:pPr>
        <w:pStyle w:val="Normal"/>
        <w:jc w:val="both"/>
        <w:rPr/>
      </w:pPr>
      <w:r>
        <w:rPr/>
        <w:t>5. Součástí hodnocení za 2. pololetí 9. ročníku je i hodnocení ročníkové práce.</w:t>
      </w:r>
    </w:p>
    <w:p>
      <w:pPr>
        <w:pStyle w:val="Normal"/>
        <w:jc w:val="both"/>
        <w:rPr/>
      </w:pPr>
      <w:r>
        <w:rPr/>
        <w:t xml:space="preserve">      </w:t>
      </w:r>
    </w:p>
    <w:p>
      <w:pPr>
        <w:pStyle w:val="Normal"/>
        <w:jc w:val="both"/>
        <w:rPr/>
      </w:pPr>
      <w:r>
        <w:rPr>
          <w:rFonts w:eastAsia="Times New Roman" w:cs="Times New Roman"/>
          <w:color w:val="00000A"/>
          <w:kern w:val="0"/>
          <w:sz w:val="24"/>
          <w:szCs w:val="20"/>
          <w:lang w:val="cs-CZ" w:eastAsia="cs-CZ" w:bidi="ar-SA"/>
        </w:rPr>
        <w:t>6</w:t>
      </w:r>
      <w:r>
        <w:rPr/>
        <w:t>. Učitel sděluje všechny známky, které bere v úvahu při celkové klasifikaci, zástupcům žáka a to zejména prostřednictvím zápisů do žákovské knížky, popř. elektronické žákovské knížky.</w:t>
      </w:r>
    </w:p>
    <w:p>
      <w:pPr>
        <w:pStyle w:val="Zkladntext21"/>
        <w:spacing w:lineRule="auto" w:line="240" w:before="0" w:after="0"/>
        <w:rPr/>
      </w:pPr>
      <w:r>
        <w:rPr/>
      </w:r>
    </w:p>
    <w:p>
      <w:pPr>
        <w:pStyle w:val="Zkladntext21"/>
        <w:spacing w:lineRule="auto" w:line="240" w:before="0" w:after="0"/>
        <w:rPr/>
      </w:pPr>
      <w:r>
        <w:rPr>
          <w:rFonts w:eastAsia="Times New Roman" w:cs="Times New Roman"/>
          <w:color w:val="00000A"/>
          <w:kern w:val="0"/>
          <w:sz w:val="24"/>
          <w:szCs w:val="20"/>
          <w:lang w:val="cs-CZ" w:eastAsia="cs-CZ" w:bidi="ar-SA"/>
        </w:rPr>
        <w:t>7</w:t>
      </w:r>
      <w:r>
        <w:rPr/>
        <w:t>. Kontrolní písemné práce a další druhy zkoušek rozvrhne učitel rovnoměrně na celý školní rok, aby se nadměrně nenahromadily v určitých obdobích.</w:t>
      </w:r>
    </w:p>
    <w:p>
      <w:pPr>
        <w:pStyle w:val="Normal"/>
        <w:jc w:val="both"/>
        <w:rPr/>
      </w:pPr>
      <w:r>
        <w:rPr/>
      </w:r>
    </w:p>
    <w:p>
      <w:pPr>
        <w:pStyle w:val="Normal"/>
        <w:jc w:val="both"/>
        <w:rPr/>
      </w:pPr>
      <w:r>
        <w:rPr>
          <w:rFonts w:eastAsia="Times New Roman" w:cs="Times New Roman"/>
          <w:color w:val="00000A"/>
          <w:kern w:val="0"/>
          <w:sz w:val="24"/>
          <w:szCs w:val="20"/>
          <w:lang w:val="cs-CZ" w:eastAsia="cs-CZ" w:bidi="ar-SA"/>
        </w:rPr>
        <w:t>8</w:t>
      </w:r>
      <w:r>
        <w:rPr/>
        <w:t>. 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pPr>
        <w:pStyle w:val="Normal"/>
        <w:jc w:val="both"/>
        <w:rPr/>
      </w:pPr>
      <w:r>
        <w:rPr/>
      </w:r>
    </w:p>
    <w:p>
      <w:pPr>
        <w:pStyle w:val="Normal"/>
        <w:jc w:val="both"/>
        <w:rPr/>
      </w:pPr>
      <w:r>
        <w:rPr>
          <w:rFonts w:eastAsia="Times New Roman" w:cs="Times New Roman"/>
          <w:color w:val="00000A"/>
          <w:kern w:val="0"/>
          <w:sz w:val="24"/>
          <w:szCs w:val="20"/>
          <w:lang w:val="cs-CZ" w:eastAsia="cs-CZ" w:bidi="ar-SA"/>
        </w:rPr>
        <w:t>9</w:t>
      </w:r>
      <w:r>
        <w:rPr/>
        <w:t>. Každé známce je přiřazena tzv. váha v rozmezí 1 - 10, která určuje, jak obtížný byl test či ústní zkoušení.</w:t>
      </w:r>
    </w:p>
    <w:p>
      <w:pPr>
        <w:pStyle w:val="Normal"/>
        <w:jc w:val="both"/>
        <w:rPr/>
      </w:pPr>
      <w:r>
        <w:rPr/>
      </w:r>
    </w:p>
    <w:p>
      <w:pPr>
        <w:pStyle w:val="Normal"/>
        <w:jc w:val="both"/>
        <w:rPr/>
      </w:pPr>
      <w:r>
        <w:rPr>
          <w:rFonts w:eastAsia="Times New Roman" w:cs="Times New Roman"/>
          <w:color w:val="00000A"/>
          <w:kern w:val="0"/>
          <w:sz w:val="24"/>
          <w:szCs w:val="20"/>
          <w:lang w:val="cs-CZ" w:eastAsia="cs-CZ" w:bidi="ar-SA"/>
        </w:rPr>
        <w:t>10</w:t>
      </w:r>
      <w:r>
        <w:rPr/>
        <w:t>. Vyučující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klasifikační přehled zastupujícímu učiteli nebo vedení školy.</w:t>
      </w:r>
    </w:p>
    <w:p>
      <w:pPr>
        <w:pStyle w:val="Normal"/>
        <w:jc w:val="both"/>
        <w:rPr/>
      </w:pPr>
      <w:r>
        <w:rPr/>
      </w:r>
    </w:p>
    <w:p>
      <w:pPr>
        <w:pStyle w:val="Normal"/>
        <w:jc w:val="both"/>
        <w:rPr/>
      </w:pPr>
      <w:r>
        <w:rPr>
          <w:rFonts w:eastAsia="Times New Roman" w:cs="Times New Roman"/>
          <w:color w:val="00000A"/>
          <w:kern w:val="0"/>
          <w:sz w:val="24"/>
          <w:szCs w:val="20"/>
          <w:lang w:val="cs-CZ" w:eastAsia="cs-CZ" w:bidi="ar-SA"/>
        </w:rPr>
        <w:t>11</w:t>
      </w:r>
      <w:r>
        <w:rPr/>
        <w:t xml:space="preserve">. Vyučující zajistí zapsání známek také do </w:t>
      </w:r>
      <w:r>
        <w:rPr>
          <w:rFonts w:eastAsia="Times New Roman" w:cs="Times New Roman"/>
          <w:color w:val="00000A"/>
          <w:kern w:val="0"/>
          <w:sz w:val="24"/>
          <w:szCs w:val="20"/>
          <w:lang w:val="cs-CZ" w:eastAsia="cs-CZ" w:bidi="ar-SA"/>
        </w:rPr>
        <w:t>elektronického systému</w:t>
      </w:r>
      <w:r>
        <w:rPr/>
        <w:t xml:space="preserve"> a dbá o jejich úplnost. Do </w:t>
      </w:r>
      <w:r>
        <w:rPr>
          <w:rFonts w:eastAsia="Times New Roman" w:cs="Times New Roman"/>
          <w:color w:val="00000A"/>
          <w:kern w:val="0"/>
          <w:sz w:val="24"/>
          <w:szCs w:val="20"/>
          <w:lang w:val="cs-CZ" w:eastAsia="cs-CZ" w:bidi="ar-SA"/>
        </w:rPr>
        <w:t>elektronického systému</w:t>
      </w:r>
      <w:r>
        <w:rPr/>
        <w:t xml:space="preserve"> jsou zapisovány známky z jednotlivých předmětů, udělená výchovná opatření a další údaje o chování žáka, jeho pracovní aktivitě a činnosti ve škole. Výsledná známka za klasifikační období musí odpovídat známkám, které žák získal a které byly sděleny rodičům.                                             </w:t>
      </w:r>
    </w:p>
    <w:p>
      <w:pPr>
        <w:pStyle w:val="Normal"/>
        <w:jc w:val="both"/>
        <w:rPr/>
      </w:pPr>
      <w:r>
        <w:rPr/>
      </w:r>
    </w:p>
    <w:p>
      <w:pPr>
        <w:pStyle w:val="Normal"/>
        <w:jc w:val="both"/>
        <w:rPr/>
      </w:pPr>
      <w:r>
        <w:rPr/>
        <w:t>1</w:t>
      </w:r>
      <w:r>
        <w:rPr>
          <w:rFonts w:eastAsia="Times New Roman" w:cs="Times New Roman"/>
          <w:color w:val="00000A"/>
          <w:kern w:val="0"/>
          <w:sz w:val="24"/>
          <w:szCs w:val="20"/>
          <w:lang w:val="cs-CZ" w:eastAsia="cs-CZ" w:bidi="ar-SA"/>
        </w:rPr>
        <w:t>2</w:t>
      </w:r>
      <w:r>
        <w:rPr/>
        <w:t xml:space="preserve">. Na konci klasifikačního období, v termínu, který určí ředitel školy, nejpozději však 48 hodin před jednáním pedagogické rady o klasifikaci, zapíší učitelé příslušných předmětů číslicí výsledky celkové klasifikace do </w:t>
      </w:r>
      <w:r>
        <w:rPr>
          <w:rFonts w:eastAsia="Times New Roman" w:cs="Times New Roman"/>
          <w:color w:val="00000A"/>
          <w:kern w:val="0"/>
          <w:sz w:val="24"/>
          <w:szCs w:val="20"/>
          <w:lang w:val="cs-CZ" w:eastAsia="cs-CZ" w:bidi="ar-SA"/>
        </w:rPr>
        <w:t>elektronického systému</w:t>
      </w:r>
      <w:r>
        <w:rPr/>
        <w:t xml:space="preserve">.      </w:t>
      </w:r>
    </w:p>
    <w:p>
      <w:pPr>
        <w:pStyle w:val="Normal"/>
        <w:jc w:val="both"/>
        <w:rPr/>
      </w:pPr>
      <w:r>
        <w:rPr/>
      </w:r>
    </w:p>
    <w:p>
      <w:pPr>
        <w:pStyle w:val="Normal"/>
        <w:jc w:val="both"/>
        <w:rPr/>
      </w:pPr>
      <w:r>
        <w:rPr/>
        <w:t>1</w:t>
      </w:r>
      <w:r>
        <w:rPr>
          <w:rFonts w:eastAsia="Times New Roman" w:cs="Times New Roman"/>
          <w:color w:val="00000A"/>
          <w:kern w:val="0"/>
          <w:sz w:val="24"/>
          <w:szCs w:val="20"/>
          <w:lang w:val="cs-CZ" w:eastAsia="cs-CZ" w:bidi="ar-SA"/>
        </w:rPr>
        <w:t>3</w:t>
      </w:r>
      <w:r>
        <w:rPr/>
        <w:t xml:space="preserve">. Zákonné zástupce žáka informuje o prospěchu a chování žáka: třídní učitel a učitelé jednotlivých předmětů v polovině prvního a druhého pololetí; třídní učitel nebo učitel, jestliže o to zákonní  zástupci žáka požádají.      </w:t>
      </w:r>
    </w:p>
    <w:p>
      <w:pPr>
        <w:pStyle w:val="Normal"/>
        <w:jc w:val="both"/>
        <w:rPr/>
      </w:pPr>
      <w:r>
        <w:rPr/>
      </w:r>
    </w:p>
    <w:p>
      <w:pPr>
        <w:pStyle w:val="Zkladntext21"/>
        <w:spacing w:lineRule="auto" w:line="240" w:before="0" w:after="0"/>
        <w:rPr/>
      </w:pPr>
      <w:r>
        <w:rPr/>
        <w:t>1</w:t>
      </w:r>
      <w:r>
        <w:rPr>
          <w:rFonts w:eastAsia="Times New Roman" w:cs="Times New Roman"/>
          <w:color w:val="00000A"/>
          <w:kern w:val="0"/>
          <w:sz w:val="24"/>
          <w:szCs w:val="20"/>
          <w:lang w:val="cs-CZ" w:eastAsia="cs-CZ" w:bidi="ar-SA"/>
        </w:rPr>
        <w:t>4</w:t>
      </w:r>
      <w:r>
        <w:rPr/>
        <w:t xml:space="preserve">. Informace jsou rodičům předávány převážně při osobním jednání na třídních schůzkách nebo konzultačních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      </w:t>
      </w:r>
    </w:p>
    <w:p>
      <w:pPr>
        <w:pStyle w:val="Normal"/>
        <w:jc w:val="both"/>
        <w:rPr/>
      </w:pPr>
      <w:r>
        <w:rPr/>
      </w:r>
    </w:p>
    <w:p>
      <w:pPr>
        <w:pStyle w:val="Normal"/>
        <w:jc w:val="both"/>
        <w:rPr/>
      </w:pPr>
      <w:r>
        <w:rPr/>
        <w:t>1</w:t>
      </w:r>
      <w:r>
        <w:rPr>
          <w:rFonts w:eastAsia="Times New Roman" w:cs="Times New Roman"/>
          <w:color w:val="00000A"/>
          <w:kern w:val="0"/>
          <w:sz w:val="24"/>
          <w:szCs w:val="20"/>
          <w:lang w:val="cs-CZ" w:eastAsia="cs-CZ" w:bidi="ar-SA"/>
        </w:rPr>
        <w:t>5</w:t>
      </w:r>
      <w:r>
        <w:rPr/>
        <w:t xml:space="preserve">. V případě mimořádného zhoršení prospěchu žáka informuje rodiče vyučující předmětu bezprostředně a prokazatelným způsobem.      </w:t>
      </w:r>
    </w:p>
    <w:p>
      <w:pPr>
        <w:pStyle w:val="Normal"/>
        <w:jc w:val="both"/>
        <w:rPr/>
      </w:pPr>
      <w:r>
        <w:rPr/>
      </w:r>
    </w:p>
    <w:p>
      <w:pPr>
        <w:pStyle w:val="Normal"/>
        <w:jc w:val="both"/>
        <w:rPr/>
      </w:pPr>
      <w:r>
        <w:rPr/>
        <w:t>16. 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30.10. dalšího školního roku. Opravené písemné práce musí být předloženy všem žákům a na požádání ve škole také rodičům.</w:t>
      </w:r>
    </w:p>
    <w:p>
      <w:pPr>
        <w:pStyle w:val="Normal"/>
        <w:jc w:val="both"/>
        <w:rPr>
          <w:b/>
          <w:b/>
          <w:color w:val="0000FF"/>
          <w:u w:val="single"/>
        </w:rPr>
      </w:pPr>
      <w:r>
        <w:rPr>
          <w:b/>
          <w:color w:val="0000FF"/>
          <w:u w:val="single"/>
        </w:rPr>
      </w:r>
    </w:p>
    <w:p>
      <w:pPr>
        <w:pStyle w:val="Normal"/>
        <w:jc w:val="both"/>
        <w:rPr>
          <w:b/>
          <w:b/>
          <w:color w:val="0000FF"/>
          <w:u w:val="single"/>
        </w:rPr>
      </w:pPr>
      <w:r>
        <w:rPr>
          <w:b/>
          <w:color w:val="0000FF"/>
          <w:u w:val="single"/>
        </w:rPr>
      </w:r>
    </w:p>
    <w:p>
      <w:pPr>
        <w:pStyle w:val="Normal"/>
        <w:jc w:val="both"/>
        <w:rPr>
          <w:b/>
          <w:b/>
          <w:color w:val="0000FF"/>
          <w:u w:val="single"/>
        </w:rPr>
      </w:pPr>
      <w:r>
        <w:rPr>
          <w:b/>
          <w:color w:val="0000FF"/>
          <w:u w:val="single"/>
        </w:rPr>
      </w:r>
    </w:p>
    <w:p>
      <w:pPr>
        <w:pStyle w:val="Normal"/>
        <w:jc w:val="both"/>
        <w:rPr>
          <w:b/>
          <w:b/>
          <w:color w:val="0000FF"/>
          <w:u w:val="single"/>
        </w:rPr>
      </w:pPr>
      <w:r>
        <w:rPr>
          <w:b/>
          <w:color w:val="0000FF"/>
          <w:u w:val="single"/>
        </w:rPr>
      </w:r>
    </w:p>
    <w:p>
      <w:pPr>
        <w:pStyle w:val="Normal"/>
        <w:jc w:val="both"/>
        <w:rPr>
          <w:b/>
          <w:b/>
          <w:color w:val="0000FF"/>
          <w:u w:val="single"/>
        </w:rPr>
      </w:pPr>
      <w:r>
        <w:rPr>
          <w:b/>
          <w:color w:val="0000FF"/>
          <w:u w:val="single"/>
        </w:rPr>
      </w:r>
    </w:p>
    <w:p>
      <w:pPr>
        <w:pStyle w:val="Normal"/>
        <w:jc w:val="both"/>
        <w:rPr>
          <w:b/>
          <w:b/>
          <w:color w:val="0000FF"/>
          <w:u w:val="single"/>
        </w:rPr>
      </w:pPr>
      <w:r>
        <w:rPr>
          <w:b/>
          <w:color w:val="0000FF"/>
          <w:u w:val="single"/>
        </w:rPr>
      </w:r>
    </w:p>
    <w:p>
      <w:pPr>
        <w:pStyle w:val="Normal"/>
        <w:jc w:val="both"/>
        <w:rPr>
          <w:b/>
          <w:b/>
          <w:color w:val="0000FF"/>
          <w:u w:val="single"/>
        </w:rPr>
      </w:pPr>
      <w:r>
        <w:rPr>
          <w:b/>
          <w:color w:val="0000FF"/>
          <w:u w:val="single"/>
        </w:rPr>
      </w:r>
    </w:p>
    <w:p>
      <w:pPr>
        <w:pStyle w:val="Normal"/>
        <w:jc w:val="both"/>
        <w:rPr>
          <w:b/>
          <w:b/>
          <w:color w:val="0000FF"/>
        </w:rPr>
      </w:pPr>
      <w:r>
        <w:rPr>
          <w:b/>
        </w:rPr>
        <w:t>Závěrečná ustanovení</w:t>
      </w:r>
    </w:p>
    <w:p>
      <w:pPr>
        <w:pStyle w:val="Normal"/>
        <w:jc w:val="both"/>
        <w:rPr/>
      </w:pPr>
      <w:r>
        <w:rPr/>
      </w:r>
    </w:p>
    <w:p>
      <w:pPr>
        <w:pStyle w:val="Normal"/>
        <w:numPr>
          <w:ilvl w:val="0"/>
          <w:numId w:val="1"/>
        </w:numPr>
        <w:ind w:left="720" w:hanging="360"/>
        <w:jc w:val="both"/>
        <w:rPr/>
      </w:pPr>
      <w:r>
        <w:rPr/>
        <w:t>Tato směrnice je přílohou školního řádu školy.</w:t>
      </w:r>
    </w:p>
    <w:p>
      <w:pPr>
        <w:pStyle w:val="Normal"/>
        <w:numPr>
          <w:ilvl w:val="0"/>
          <w:numId w:val="1"/>
        </w:numPr>
        <w:ind w:left="720" w:hanging="360"/>
        <w:jc w:val="both"/>
        <w:rPr/>
      </w:pPr>
      <w:r>
        <w:rPr/>
        <w:t xml:space="preserve">Zrušuje se předchozí znění tohoto řádu z </w:t>
      </w:r>
      <w:r>
        <w:rPr>
          <w:color w:val="00000A"/>
          <w:sz w:val="24"/>
        </w:rPr>
        <w:t>1</w:t>
      </w:r>
      <w:r>
        <w:rPr/>
        <w:t>. 6. 20</w:t>
      </w:r>
      <w:r>
        <w:rPr>
          <w:color w:val="00000A"/>
          <w:sz w:val="24"/>
        </w:rPr>
        <w:t>22</w:t>
      </w:r>
    </w:p>
    <w:p>
      <w:pPr>
        <w:pStyle w:val="Normal"/>
        <w:numPr>
          <w:ilvl w:val="0"/>
          <w:numId w:val="1"/>
        </w:numPr>
        <w:ind w:left="720" w:hanging="360"/>
        <w:jc w:val="both"/>
        <w:rPr/>
      </w:pPr>
      <w:r>
        <w:rPr/>
        <w:t xml:space="preserve">Uložení směrnice se řídí spisovým řádem školy. </w:t>
      </w:r>
    </w:p>
    <w:p>
      <w:pPr>
        <w:pStyle w:val="Normal"/>
        <w:numPr>
          <w:ilvl w:val="0"/>
          <w:numId w:val="1"/>
        </w:numPr>
        <w:ind w:left="720" w:hanging="360"/>
        <w:jc w:val="both"/>
        <w:rPr/>
      </w:pPr>
      <w:r>
        <w:rPr/>
        <w:t xml:space="preserve">Žáci školy jsou s tímto řádem seznámeni třídními učiteli vždy na počátku školního roku, seznámení je zaznamenáno v třídních knihách. </w:t>
      </w:r>
    </w:p>
    <w:p>
      <w:pPr>
        <w:pStyle w:val="Normal"/>
        <w:numPr>
          <w:ilvl w:val="0"/>
          <w:numId w:val="1"/>
        </w:numPr>
        <w:ind w:left="720" w:hanging="360"/>
        <w:jc w:val="both"/>
        <w:rPr/>
      </w:pPr>
      <w:r>
        <w:rPr/>
        <w:t>Školní řád včetně klasifikačního řádu je k dispozici na nástěnkách ve škole a na webových stránkách školy.</w:t>
      </w:r>
    </w:p>
    <w:p>
      <w:pPr>
        <w:pStyle w:val="Normal"/>
        <w:jc w:val="both"/>
        <w:rPr/>
      </w:pPr>
      <w:r>
        <w:rPr/>
      </w:r>
    </w:p>
    <w:p>
      <w:pPr>
        <w:pStyle w:val="Normal"/>
        <w:jc w:val="both"/>
        <w:rPr/>
      </w:pPr>
      <w:r>
        <w:rPr/>
      </w:r>
    </w:p>
    <w:p>
      <w:pPr>
        <w:pStyle w:val="Normal"/>
        <w:jc w:val="both"/>
        <w:rPr/>
      </w:pPr>
      <w:r>
        <w:rPr/>
      </w:r>
    </w:p>
    <w:p>
      <w:pPr>
        <w:pStyle w:val="Normal"/>
        <w:jc w:val="both"/>
        <w:rPr/>
      </w:pPr>
      <w:r>
        <w:rPr/>
        <w:t xml:space="preserve">V Josefově Dole dne </w:t>
      </w:r>
      <w:r>
        <w:rPr>
          <w:color w:val="00000A"/>
          <w:sz w:val="24"/>
        </w:rPr>
        <w:t>28. 8. 2024</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tabs>
          <w:tab w:val="clear" w:pos="708"/>
          <w:tab w:val="center" w:pos="7080" w:leader="none"/>
        </w:tabs>
        <w:jc w:val="both"/>
        <w:rPr/>
      </w:pPr>
      <w:r>
        <w:rPr/>
        <w:tab/>
        <w:t>Mgr. Kateřina Titěrová,</w:t>
      </w:r>
    </w:p>
    <w:p>
      <w:pPr>
        <w:pStyle w:val="Normal"/>
        <w:tabs>
          <w:tab w:val="clear" w:pos="708"/>
          <w:tab w:val="center" w:pos="7080" w:leader="none"/>
        </w:tabs>
        <w:jc w:val="both"/>
        <w:rPr/>
      </w:pPr>
      <w:r>
        <w:rPr/>
        <w:tab/>
        <w:t>ředitelka školy</w:t>
      </w:r>
    </w:p>
    <w:sectPr>
      <w:headerReference w:type="default" r:id="rId2"/>
      <w:footerReference w:type="default" r:id="rId3"/>
      <w:type w:val="nextPage"/>
      <w:pgSz w:w="11906" w:h="16838"/>
      <w:pgMar w:left="1134" w:right="1134" w:gutter="0" w:header="708" w:top="1134" w:footer="708"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Narrow">
    <w:charset w:val="ee"/>
    <w:family w:val="roman"/>
    <w:pitch w:val="variable"/>
  </w:font>
  <w:font w:name="Verdana">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Arial Unicode MS">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pBdr>
        <w:top w:val="single" w:sz="6" w:space="1" w:color="00000A"/>
        <w:left w:val="single" w:sz="6" w:space="4" w:color="00000A"/>
        <w:bottom w:val="single" w:sz="6" w:space="1" w:color="00000A"/>
        <w:right w:val="single" w:sz="6" w:space="4" w:color="00000A"/>
      </w:pBdr>
      <w:rPr/>
    </w:pPr>
    <w:r>
      <w:rPr>
        <w:sz w:val="18"/>
      </w:rPr>
      <w:t xml:space="preserve">17. Školní řád - pravidla pro hodnocení výsledků vzdělávání  - Klasifikační řád                                                  strana </w:t>
    </w:r>
    <w:r>
      <w:rPr/>
      <w:fldChar w:fldCharType="begin"/>
    </w:r>
    <w:r>
      <w:rPr/>
      <w:instrText xml:space="preserve"> PAGE </w:instrText>
    </w:r>
    <w:r>
      <w:rPr/>
      <w:fldChar w:fldCharType="separate"/>
    </w:r>
    <w:r>
      <w:rPr/>
      <w:t>8</w:t>
    </w:r>
    <w:r>
      <w:rPr/>
      <w:fldChar w:fldCharType="end"/>
    </w:r>
    <w:r>
      <w:rPr>
        <w:rStyle w:val="Pagenumber"/>
        <w:sz w:val="18"/>
      </w:rPr>
      <w:t xml:space="preserve"> z počtu </w:t>
    </w:r>
    <w:r>
      <w:rPr/>
      <w:fldChar w:fldCharType="begin"/>
    </w:r>
    <w:r>
      <w:rPr/>
      <w:instrText xml:space="preserve"> NUMPAGES </w:instrText>
    </w:r>
    <w:r>
      <w:rPr/>
      <w:fldChar w:fldCharType="separate"/>
    </w:r>
    <w:r>
      <w:rPr/>
      <w:t>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6" w:space="1" w:color="00000A"/>
        <w:left w:val="single" w:sz="6" w:space="4" w:color="00000A"/>
        <w:bottom w:val="single" w:sz="6" w:space="1" w:color="00000A"/>
        <w:right w:val="single" w:sz="6" w:space="4" w:color="00000A"/>
      </w:pBdr>
      <w:jc w:val="center"/>
      <w:rPr/>
    </w:pPr>
    <w:r>
      <w:rPr>
        <w:sz w:val="18"/>
        <w:szCs w:val="24"/>
      </w:rPr>
      <w:t>Základní škola a Mateřská škola Josefův Důl, okres Jablonec nad Nisou, příspěvková organizace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900" w:hanging="180"/>
      </w:pPr>
      <w:rPr/>
    </w:lvl>
    <w:lvl w:ilvl="3">
      <w:start w:val="1"/>
      <w:numFmt w:val="decimal"/>
      <w:lvlText w:val="%4."/>
      <w:lvlJc w:val="left"/>
      <w:pPr>
        <w:tabs>
          <w:tab w:val="num" w:pos="0"/>
        </w:tabs>
        <w:ind w:left="1260" w:hanging="360"/>
      </w:pPr>
      <w:rPr/>
    </w:lvl>
    <w:lvl w:ilvl="4">
      <w:start w:val="1"/>
      <w:numFmt w:val="lowerLetter"/>
      <w:lvlText w:val="%5."/>
      <w:lvlJc w:val="left"/>
      <w:pPr>
        <w:tabs>
          <w:tab w:val="num" w:pos="0"/>
        </w:tabs>
        <w:ind w:left="1620" w:hanging="360"/>
      </w:pPr>
      <w:rPr/>
    </w:lvl>
    <w:lvl w:ilvl="5">
      <w:start w:val="1"/>
      <w:numFmt w:val="lowerRoman"/>
      <w:lvlText w:val="%6."/>
      <w:lvlJc w:val="left"/>
      <w:pPr>
        <w:tabs>
          <w:tab w:val="num" w:pos="0"/>
        </w:tabs>
        <w:ind w:left="1800" w:hanging="180"/>
      </w:pPr>
      <w:rPr/>
    </w:lvl>
    <w:lvl w:ilvl="6">
      <w:start w:val="1"/>
      <w:numFmt w:val="decimal"/>
      <w:lvlText w:val="%7."/>
      <w:lvlJc w:val="left"/>
      <w:pPr>
        <w:tabs>
          <w:tab w:val="num" w:pos="0"/>
        </w:tabs>
        <w:ind w:left="2160" w:hanging="360"/>
      </w:pPr>
      <w:rPr/>
    </w:lvl>
    <w:lvl w:ilvl="7">
      <w:start w:val="1"/>
      <w:numFmt w:val="lowerLetter"/>
      <w:lvlText w:val="%8."/>
      <w:lvlJc w:val="left"/>
      <w:pPr>
        <w:tabs>
          <w:tab w:val="num" w:pos="0"/>
        </w:tabs>
        <w:ind w:left="2520" w:hanging="360"/>
      </w:pPr>
      <w:rPr/>
    </w:lvl>
    <w:lvl w:ilvl="8">
      <w:start w:val="1"/>
      <w:numFmt w:val="lowerRoman"/>
      <w:lvlText w:val="%9."/>
      <w:lvlJc w:val="left"/>
      <w:pPr>
        <w:tabs>
          <w:tab w:val="num" w:pos="0"/>
        </w:tabs>
        <w:ind w:left="270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overflowPunct w:val="false"/>
      <w:bidi w:val="0"/>
      <w:spacing w:before="0" w:after="0"/>
      <w:jc w:val="left"/>
      <w:textAlignment w:val="baseline"/>
    </w:pPr>
    <w:rPr>
      <w:rFonts w:ascii="Times New Roman" w:hAnsi="Times New Roman" w:eastAsia="Times New Roman" w:cs="Times New Roman"/>
      <w:color w:val="00000A"/>
      <w:kern w:val="0"/>
      <w:sz w:val="24"/>
      <w:szCs w:val="20"/>
      <w:lang w:val="cs-CZ" w:eastAsia="cs-CZ" w:bidi="ar-SA"/>
    </w:rPr>
  </w:style>
  <w:style w:type="paragraph" w:styleId="Nadpis1">
    <w:name w:val="Heading 1"/>
    <w:basedOn w:val="Normal"/>
    <w:qFormat/>
    <w:pPr>
      <w:keepNext w:val="true"/>
      <w:pBdr>
        <w:top w:val="single" w:sz="6" w:space="1" w:color="00000A"/>
        <w:left w:val="single" w:sz="6" w:space="4" w:color="00000A"/>
        <w:bottom w:val="single" w:sz="6" w:space="1" w:color="00000A"/>
        <w:right w:val="single" w:sz="6" w:space="4" w:color="00000A"/>
      </w:pBdr>
      <w:outlineLvl w:val="0"/>
    </w:pPr>
    <w:rPr>
      <w:b/>
    </w:rPr>
  </w:style>
  <w:style w:type="paragraph" w:styleId="Nadpis2">
    <w:name w:val="Heading 2"/>
    <w:basedOn w:val="Normal"/>
    <w:qFormat/>
    <w:pPr>
      <w:keepNext w:val="true"/>
      <w:spacing w:lineRule="atLeast" w:line="240" w:before="120" w:after="0"/>
      <w:ind w:left="3600" w:hanging="0"/>
      <w:jc w:val="both"/>
      <w:outlineLvl w:val="1"/>
    </w:pPr>
    <w:rPr>
      <w:rFonts w:ascii="Arial Narrow" w:hAnsi="Arial Narrow"/>
    </w:rPr>
  </w:style>
  <w:style w:type="paragraph" w:styleId="Nadpis3">
    <w:name w:val="Heading 3"/>
    <w:basedOn w:val="Normal"/>
    <w:qFormat/>
    <w:pPr>
      <w:keepNext w:val="true"/>
      <w:outlineLvl w:val="2"/>
    </w:pPr>
    <w:rPr>
      <w:b/>
    </w:rPr>
  </w:style>
  <w:style w:type="paragraph" w:styleId="Nadpis4">
    <w:name w:val="Heading 4"/>
    <w:basedOn w:val="Normal"/>
    <w:qFormat/>
    <w:pPr>
      <w:keepNext w:val="true"/>
      <w:jc w:val="center"/>
      <w:outlineLvl w:val="3"/>
    </w:pPr>
    <w:rPr/>
  </w:style>
  <w:style w:type="paragraph" w:styleId="Nadpis5">
    <w:name w:val="Heading 5"/>
    <w:basedOn w:val="Normal"/>
    <w:qFormat/>
    <w:pPr>
      <w:keepNext w:val="true"/>
      <w:pBdr>
        <w:top w:val="single" w:sz="6" w:space="1" w:color="00000A"/>
        <w:left w:val="single" w:sz="6" w:space="1" w:color="00000A"/>
        <w:bottom w:val="single" w:sz="6" w:space="1" w:color="00000A"/>
        <w:right w:val="single" w:sz="6" w:space="1" w:color="00000A"/>
      </w:pBdr>
      <w:spacing w:lineRule="atLeast" w:line="240" w:before="120" w:after="0"/>
      <w:outlineLvl w:val="4"/>
    </w:pPr>
    <w:rPr>
      <w:b/>
      <w:sz w:val="40"/>
    </w:rPr>
  </w:style>
  <w:style w:type="paragraph" w:styleId="Nadpis6">
    <w:name w:val="Heading 6"/>
    <w:basedOn w:val="Normal"/>
    <w:qFormat/>
    <w:pPr>
      <w:keepNext w:val="true"/>
      <w:spacing w:lineRule="atLeast" w:line="240" w:before="120" w:after="0"/>
      <w:jc w:val="both"/>
      <w:outlineLvl w:val="5"/>
    </w:pPr>
    <w:rPr>
      <w:b/>
      <w:u w:val="single"/>
    </w:rPr>
  </w:style>
  <w:style w:type="paragraph" w:styleId="Nadpis7">
    <w:name w:val="Heading 7"/>
    <w:basedOn w:val="Normal"/>
    <w:qFormat/>
    <w:pPr>
      <w:keepNext w:val="true"/>
      <w:pBdr>
        <w:top w:val="single" w:sz="6" w:space="1" w:color="00000A"/>
        <w:left w:val="single" w:sz="6" w:space="1" w:color="00000A"/>
        <w:bottom w:val="single" w:sz="6" w:space="1" w:color="00000A"/>
        <w:right w:val="single" w:sz="6" w:space="1" w:color="00000A"/>
      </w:pBdr>
      <w:spacing w:lineRule="atLeast" w:line="240" w:before="120" w:after="0"/>
      <w:outlineLvl w:val="6"/>
    </w:pPr>
    <w:rPr>
      <w:b/>
    </w:rPr>
  </w:style>
  <w:style w:type="paragraph" w:styleId="Nadpis8">
    <w:name w:val="Heading 8"/>
    <w:basedOn w:val="Normal"/>
    <w:qFormat/>
    <w:pPr>
      <w:keepNext w:val="true"/>
      <w:pBdr>
        <w:top w:val="single" w:sz="6" w:space="1" w:color="00000A"/>
        <w:left w:val="single" w:sz="6" w:space="1" w:color="00000A"/>
        <w:bottom w:val="single" w:sz="6" w:space="1" w:color="00000A"/>
        <w:right w:val="single" w:sz="6" w:space="1" w:color="00000A"/>
      </w:pBdr>
      <w:spacing w:lineRule="atLeast" w:line="240" w:before="120" w:after="0"/>
      <w:outlineLvl w:val="7"/>
    </w:pPr>
    <w:rPr>
      <w:b/>
    </w:rPr>
  </w:style>
  <w:style w:type="paragraph" w:styleId="Nadpis9">
    <w:name w:val="Heading 9"/>
    <w:basedOn w:val="Normal"/>
    <w:qFormat/>
    <w:pPr>
      <w:keepNext w:val="true"/>
      <w:ind w:firstLine="720"/>
      <w:jc w:val="both"/>
      <w:outlineLvl w:val="8"/>
    </w:pPr>
    <w:rPr/>
  </w:style>
  <w:style w:type="character" w:styleId="DefaultParagraphFont" w:default="1">
    <w:name w:val="Default Paragraph Font"/>
    <w:uiPriority w:val="1"/>
    <w:semiHidden/>
    <w:unhideWhenUsed/>
    <w:qFormat/>
    <w:rPr/>
  </w:style>
  <w:style w:type="character" w:styleId="Hypertextovodkaz1" w:customStyle="1">
    <w:name w:val="Hypertextový odkaz1"/>
    <w:basedOn w:val="DefaultParagraphFont"/>
    <w:qFormat/>
    <w:rPr>
      <w:color w:val="0000FF"/>
      <w:u w:val="single"/>
    </w:rPr>
  </w:style>
  <w:style w:type="character" w:styleId="Pagenumber">
    <w:name w:val="page number"/>
    <w:basedOn w:val="DefaultParagraphFont"/>
    <w:qFormat/>
    <w:rPr/>
  </w:style>
  <w:style w:type="character" w:styleId="Fulltext1" w:customStyle="1">
    <w:name w:val="fulltext1"/>
    <w:basedOn w:val="DefaultParagraphFont"/>
    <w:qFormat/>
    <w:rPr>
      <w:rFonts w:ascii="Verdana" w:hAnsi="Verdana"/>
      <w:color w:val="000000"/>
      <w:sz w:val="18"/>
    </w:rPr>
  </w:style>
  <w:style w:type="character" w:styleId="Siln1" w:customStyle="1">
    <w:name w:val="Silné1"/>
    <w:basedOn w:val="DefaultParagraphFont"/>
    <w:qFormat/>
    <w:rPr>
      <w:b/>
    </w:rPr>
  </w:style>
  <w:style w:type="character" w:styleId="FontStyle16" w:customStyle="1">
    <w:name w:val="Font Style16"/>
    <w:basedOn w:val="DefaultParagraphFont"/>
    <w:qFormat/>
    <w:rsid w:val="00236907"/>
    <w:rPr>
      <w:rFonts w:ascii="Times New Roman" w:hAnsi="Times New Roman"/>
      <w:sz w:val="22"/>
    </w:rPr>
  </w:style>
  <w:style w:type="character" w:styleId="FontStyle14" w:customStyle="1">
    <w:name w:val="Font Style14"/>
    <w:basedOn w:val="DefaultParagraphFont"/>
    <w:qFormat/>
    <w:rsid w:val="00236907"/>
    <w:rPr>
      <w:rFonts w:ascii="Arial" w:hAnsi="Arial"/>
      <w:sz w:val="22"/>
    </w:rPr>
  </w:style>
  <w:style w:type="character" w:styleId="Odrky" w:customStyle="1">
    <w:name w:val="Odrážky"/>
    <w:qFormat/>
    <w:rPr>
      <w:rFonts w:ascii="OpenSymbol" w:hAnsi="OpenSymbol" w:eastAsia="OpenSymbol" w:cs="OpenSymbol"/>
    </w:rPr>
  </w:style>
  <w:style w:type="paragraph" w:styleId="Nadpis" w:customStyle="1">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rPr/>
  </w:style>
  <w:style w:type="paragraph" w:styleId="Seznam">
    <w:name w:val="List"/>
    <w:basedOn w:val="Normal"/>
    <w:pPr>
      <w:ind w:left="283" w:hanging="283"/>
    </w:pPr>
    <w:rPr>
      <w:sz w:val="20"/>
    </w:rPr>
  </w:style>
  <w:style w:type="paragraph" w:styleId="Popisek">
    <w:name w:val="Caption"/>
    <w:basedOn w:val="Normal"/>
    <w:qFormat/>
    <w:pPr>
      <w:suppressLineNumbers/>
      <w:spacing w:before="120" w:after="120"/>
    </w:pPr>
    <w:rPr>
      <w:rFonts w:cs="Arial"/>
      <w:i/>
      <w:iCs/>
      <w:sz w:val="24"/>
      <w:szCs w:val="24"/>
    </w:rPr>
  </w:style>
  <w:style w:type="paragraph" w:styleId="Rejstk" w:customStyle="1">
    <w:name w:val="Rejstřík"/>
    <w:basedOn w:val="Normal"/>
    <w:qFormat/>
    <w:pPr>
      <w:suppressLineNumbers/>
    </w:pPr>
    <w:rPr>
      <w:rFonts w:cs="Mangal"/>
    </w:rPr>
  </w:style>
  <w:style w:type="paragraph" w:styleId="Caption">
    <w:name w:val="caption"/>
    <w:basedOn w:val="Normal"/>
    <w:qFormat/>
    <w:pPr>
      <w:suppressLineNumbers/>
      <w:spacing w:before="120" w:after="120"/>
    </w:pPr>
    <w:rPr>
      <w:rFonts w:cs="Mangal"/>
      <w:i/>
      <w:iCs/>
      <w:szCs w:val="24"/>
    </w:rPr>
  </w:style>
  <w:style w:type="paragraph" w:styleId="Zhlavazpat">
    <w:name w:val="Záhlaví a zápatí"/>
    <w:basedOn w:val="Normal"/>
    <w:qFormat/>
    <w:pPr/>
    <w:rPr/>
  </w:style>
  <w:style w:type="paragraph" w:styleId="Zpat">
    <w:name w:val="Footer"/>
    <w:basedOn w:val="Normal"/>
    <w:pPr>
      <w:tabs>
        <w:tab w:val="clear" w:pos="708"/>
        <w:tab w:val="center" w:pos="4536" w:leader="none"/>
        <w:tab w:val="right" w:pos="9072" w:leader="none"/>
      </w:tabs>
    </w:pPr>
    <w:rPr>
      <w:sz w:val="20"/>
    </w:rPr>
  </w:style>
  <w:style w:type="paragraph" w:styleId="Zkladntext21" w:customStyle="1">
    <w:name w:val="Základní text 21"/>
    <w:basedOn w:val="Normal"/>
    <w:qFormat/>
    <w:pPr>
      <w:spacing w:lineRule="atLeast" w:line="240" w:before="120" w:after="0"/>
      <w:jc w:val="both"/>
    </w:pPr>
    <w:rPr/>
  </w:style>
  <w:style w:type="paragraph" w:styleId="Paragraf" w:customStyle="1">
    <w:name w:val="Paragraf"/>
    <w:basedOn w:val="Normal"/>
    <w:qFormat/>
    <w:pPr>
      <w:keepNext w:val="true"/>
      <w:spacing w:lineRule="atLeast" w:line="240" w:before="120" w:after="0"/>
      <w:jc w:val="center"/>
    </w:pPr>
    <w:rPr>
      <w:rFonts w:ascii="Arial" w:hAnsi="Arial"/>
      <w:sz w:val="18"/>
    </w:rPr>
  </w:style>
  <w:style w:type="paragraph" w:styleId="Nzevparagrafu" w:customStyle="1">
    <w:name w:val="Název paragrafu"/>
    <w:basedOn w:val="Normal"/>
    <w:qFormat/>
    <w:pPr>
      <w:keepNext w:val="true"/>
      <w:spacing w:lineRule="atLeast" w:line="240" w:before="120" w:after="0"/>
      <w:jc w:val="center"/>
    </w:pPr>
    <w:rPr>
      <w:rFonts w:ascii="Arial" w:hAnsi="Arial"/>
      <w:b/>
      <w:sz w:val="18"/>
    </w:rPr>
  </w:style>
  <w:style w:type="paragraph" w:styleId="Psmeno" w:customStyle="1">
    <w:name w:val="Písmeno"/>
    <w:basedOn w:val="Normal"/>
    <w:qFormat/>
    <w:pPr>
      <w:keepNext w:val="true"/>
      <w:tabs>
        <w:tab w:val="clear" w:pos="708"/>
        <w:tab w:val="left" w:pos="709" w:leader="none"/>
      </w:tabs>
      <w:spacing w:lineRule="atLeast" w:line="200"/>
      <w:ind w:left="624" w:hanging="340"/>
      <w:jc w:val="both"/>
    </w:pPr>
    <w:rPr>
      <w:rFonts w:ascii="Arial" w:hAnsi="Arial"/>
      <w:sz w:val="16"/>
    </w:rPr>
  </w:style>
  <w:style w:type="paragraph" w:styleId="Eslovanodstavec" w:customStyle="1">
    <w:name w:val="Eíslovaný odstavec"/>
    <w:basedOn w:val="Normal"/>
    <w:qFormat/>
    <w:pPr>
      <w:keepNext w:val="true"/>
      <w:tabs>
        <w:tab w:val="clear" w:pos="708"/>
        <w:tab w:val="left" w:pos="425" w:leader="none"/>
      </w:tabs>
      <w:spacing w:lineRule="atLeast" w:line="200" w:before="60" w:after="0"/>
      <w:ind w:left="425" w:hanging="425"/>
      <w:jc w:val="both"/>
    </w:pPr>
    <w:rPr>
      <w:rFonts w:ascii="Arial" w:hAnsi="Arial"/>
      <w:sz w:val="16"/>
    </w:rPr>
  </w:style>
  <w:style w:type="paragraph" w:styleId="Zkladntext31" w:customStyle="1">
    <w:name w:val="Základní text 31"/>
    <w:basedOn w:val="Normal"/>
    <w:qFormat/>
    <w:pPr>
      <w:spacing w:lineRule="atLeast" w:line="240" w:before="120" w:after="0"/>
    </w:pPr>
    <w:rPr>
      <w:sz w:val="15"/>
    </w:rPr>
  </w:style>
  <w:style w:type="paragraph" w:styleId="DefinitionTerm" w:customStyle="1">
    <w:name w:val="Definition Term"/>
    <w:basedOn w:val="Normal"/>
    <w:qFormat/>
    <w:pPr>
      <w:widowControl w:val="false"/>
    </w:pPr>
    <w:rPr/>
  </w:style>
  <w:style w:type="paragraph" w:styleId="DefinitionList" w:customStyle="1">
    <w:name w:val="Definition List"/>
    <w:basedOn w:val="Normal"/>
    <w:qFormat/>
    <w:pPr>
      <w:widowControl w:val="false"/>
      <w:ind w:left="360" w:hanging="0"/>
    </w:pPr>
    <w:rPr/>
  </w:style>
  <w:style w:type="paragraph" w:styleId="Prosttext1" w:customStyle="1">
    <w:name w:val="Prostý text1"/>
    <w:basedOn w:val="Normal"/>
    <w:qFormat/>
    <w:pPr/>
    <w:rPr>
      <w:rFonts w:ascii="Courier New" w:hAnsi="Courier New"/>
      <w:color w:val="000000"/>
      <w:sz w:val="20"/>
    </w:rPr>
  </w:style>
  <w:style w:type="paragraph" w:styleId="Zhlav">
    <w:name w:val="Header"/>
    <w:basedOn w:val="Normal"/>
    <w:pPr>
      <w:tabs>
        <w:tab w:val="clear" w:pos="708"/>
        <w:tab w:val="center" w:pos="4536" w:leader="none"/>
        <w:tab w:val="right" w:pos="9072" w:leader="none"/>
      </w:tabs>
    </w:pPr>
    <w:rPr/>
  </w:style>
  <w:style w:type="paragraph" w:styleId="Nzev">
    <w:name w:val="Title"/>
    <w:basedOn w:val="Normal"/>
    <w:qFormat/>
    <w:pPr>
      <w:jc w:val="center"/>
    </w:pPr>
    <w:rPr>
      <w:b/>
      <w:sz w:val="28"/>
      <w:u w:val="single"/>
    </w:rPr>
  </w:style>
  <w:style w:type="paragraph" w:styleId="Normlnweb1" w:customStyle="1">
    <w:name w:val="Normální (web)1"/>
    <w:basedOn w:val="Normal"/>
    <w:qFormat/>
    <w:pPr>
      <w:spacing w:before="100" w:after="100"/>
    </w:pPr>
    <w:rPr/>
  </w:style>
  <w:style w:type="paragraph" w:styleId="Normlnweb2" w:customStyle="1">
    <w:name w:val="Normální (web)2"/>
    <w:basedOn w:val="Normal"/>
    <w:qFormat/>
    <w:pPr>
      <w:spacing w:before="100" w:after="100"/>
    </w:pPr>
    <w:rPr>
      <w:rFonts w:ascii="Arial Unicode MS" w:hAnsi="Arial Unicode MS"/>
    </w:rPr>
  </w:style>
  <w:style w:type="paragraph" w:styleId="Zkladntextodsazen21" w:customStyle="1">
    <w:name w:val="Základní text odsazený 21"/>
    <w:basedOn w:val="Normal"/>
    <w:qFormat/>
    <w:pPr>
      <w:ind w:firstLine="709"/>
      <w:jc w:val="both"/>
    </w:pPr>
    <w:rPr>
      <w:sz w:val="22"/>
    </w:rPr>
  </w:style>
  <w:style w:type="paragraph" w:styleId="Zkladntext22" w:customStyle="1">
    <w:name w:val="Základní text 22"/>
    <w:basedOn w:val="Normal"/>
    <w:qFormat/>
    <w:pPr>
      <w:jc w:val="both"/>
    </w:pPr>
    <w:rPr>
      <w:b/>
      <w:color w:val="0000FF"/>
      <w:u w:val="single"/>
    </w:rPr>
  </w:style>
  <w:style w:type="paragraph" w:styleId="Zkladntext23" w:customStyle="1">
    <w:name w:val="Základní text 23"/>
    <w:basedOn w:val="Normal"/>
    <w:qFormat/>
    <w:pPr>
      <w:ind w:left="120" w:hanging="0"/>
    </w:pPr>
    <w:rPr>
      <w:b/>
      <w:color w:val="0000FF"/>
      <w:u w:val="single"/>
    </w:rPr>
  </w:style>
  <w:style w:type="paragraph" w:styleId="Normlnweb3" w:customStyle="1">
    <w:name w:val="Normální (web)3"/>
    <w:basedOn w:val="Normal"/>
    <w:qFormat/>
    <w:pPr>
      <w:spacing w:before="100" w:after="100"/>
    </w:pPr>
    <w:rPr/>
  </w:style>
  <w:style w:type="paragraph" w:styleId="Odstavecaut" w:customStyle="1">
    <w:name w:val="Odstavec aut"/>
    <w:basedOn w:val="Normal"/>
    <w:qFormat/>
    <w:pPr>
      <w:tabs>
        <w:tab w:val="clear" w:pos="708"/>
        <w:tab w:val="left" w:pos="360" w:leader="none"/>
      </w:tabs>
      <w:spacing w:before="120" w:after="0"/>
      <w:jc w:val="both"/>
    </w:pPr>
    <w:rPr/>
  </w:style>
  <w:style w:type="paragraph" w:styleId="Obsahtabulky" w:customStyle="1">
    <w:name w:val="Obsah tabulky"/>
    <w:basedOn w:val="Normal"/>
    <w:qFormat/>
    <w:pPr/>
    <w:rPr/>
  </w:style>
  <w:style w:type="paragraph" w:styleId="Nadpistabulky" w:customStyle="1">
    <w:name w:val="Nadpis tabulky"/>
    <w:basedOn w:val="Obsahtabulky"/>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Application>LibreOffice/7.4.3.2$Windows_X86_64 LibreOffice_project/1048a8393ae2eeec98dff31b5c133c5f1d08b890</Application>
  <AppVersion>15.0000</AppVersion>
  <DocSecurity>0</DocSecurity>
  <Pages>8</Pages>
  <Words>2604</Words>
  <Characters>15452</Characters>
  <CharactersWithSpaces>18117</CharactersWithSpaces>
  <Paragraphs>184</Paragraphs>
  <Company>PaedDr. Jan Mikáč</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2017-10-06T08:35:00Z</dcterms:created>
  <dc:creator>PaedDr. Jan Mikáč</dc:creator>
  <dc:description/>
  <dc:language>cs-CZ</dc:language>
  <cp:lastModifiedBy/>
  <cp:lastPrinted>2024-10-01T09:11:55Z</cp:lastPrinted>
  <dcterms:modified xsi:type="dcterms:W3CDTF">2024-11-07T22:09:00Z</dcterms:modified>
  <cp:revision>23</cp:revision>
  <dc:subject/>
  <dc:title>Směrnice 17 - Klasifikační řád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category">
    <vt:lpwstr>Kartotéka - směrnice</vt:lpwstr>
  </property>
</Properties>
</file>